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chart3.xml" ContentType="application/vnd.openxmlformats-officedocument.drawingml.chart+xml"/>
  <Override PartName="/word/charts/chart2.xml" ContentType="application/vnd.openxmlformats-officedocument.drawingml.chart+xml"/>
  <Override PartName="/word/charts/chart4.xml" ContentType="application/vnd.openxmlformats-officedocument.drawingml.chart+xml"/>
  <Override PartName="/word/diagrams/layout1.xml" ContentType="application/vnd.openxmlformats-officedocument.drawingml.diagramLayout+xml"/>
  <Override PartName="/word/diagrams/colors1.xml" ContentType="application/vnd.openxmlformats-officedocument.drawingml.diagramColors+xml"/>
  <Override PartName="/word/diagrams/quickStyle1.xml" ContentType="application/vnd.openxmlformats-officedocument.drawingml.diagramStyle+xml"/>
  <Override PartName="/word/charts/chart1.xml" ContentType="application/vnd.openxmlformats-officedocument.drawingml.chart+xml"/>
  <Override PartName="/word/diagrams/drawing1.xml" ContentType="application/vnd.ms-office.drawingml.diagramDrawing+xml"/>
  <Override PartName="/word/settings.xml" ContentType="application/vnd.openxmlformats-officedocument.wordprocessingml.setting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14651704" w:displacedByCustomXml="next"/>
    <w:sdt>
      <w:sdtPr>
        <w:rPr>
          <w:rFonts w:ascii="Arial" w:hAnsi="Arial" w:cs="Arial"/>
          <w:sz w:val="40"/>
          <w:szCs w:val="40"/>
        </w:rPr>
        <w:id w:val="1766572199"/>
        <w:docPartObj>
          <w:docPartGallery w:val="Cover Pages"/>
          <w:docPartUnique/>
        </w:docPartObj>
      </w:sdtPr>
      <w:sdtEndPr>
        <w:rPr>
          <w:b/>
        </w:rPr>
      </w:sdtEndPr>
      <w:sdtContent>
        <w:p w14:paraId="3448BB22" w14:textId="37850DA3" w:rsidR="004B41B7" w:rsidRPr="00BA5BC0" w:rsidRDefault="003F0C98" w:rsidP="00BA5BC0">
          <w:pPr>
            <w:jc w:val="right"/>
            <w:rPr>
              <w:rFonts w:ascii="Arial" w:hAnsi="Arial" w:cs="Arial"/>
              <w:sz w:val="40"/>
              <w:szCs w:val="40"/>
            </w:rPr>
          </w:pPr>
          <w:r>
            <w:rPr>
              <w:rFonts w:ascii="Arial" w:hAnsi="Arial" w:cs="Arial"/>
              <w:noProof/>
              <w:sz w:val="40"/>
              <w:szCs w:val="40"/>
              <w:lang w:eastAsia="en-GB"/>
            </w:rPr>
            <w:drawing>
              <wp:inline distT="0" distB="0" distL="0" distR="0" wp14:anchorId="0668FABD" wp14:editId="50A15898">
                <wp:extent cx="5731510" cy="900430"/>
                <wp:effectExtent l="0" t="0" r="2540" b="0"/>
                <wp:docPr id="6" name="Picture 6" title="FSANZ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yer Logo copy.jpg"/>
                        <pic:cNvPicPr/>
                      </pic:nvPicPr>
                      <pic:blipFill>
                        <a:blip r:embed="rId9">
                          <a:extLst>
                            <a:ext uri="{28A0092B-C50C-407E-A947-70E740481C1C}">
                              <a14:useLocalDpi xmlns:a14="http://schemas.microsoft.com/office/drawing/2010/main" val="0"/>
                            </a:ext>
                          </a:extLst>
                        </a:blip>
                        <a:stretch>
                          <a:fillRect/>
                        </a:stretch>
                      </pic:blipFill>
                      <pic:spPr>
                        <a:xfrm>
                          <a:off x="0" y="0"/>
                          <a:ext cx="5731510" cy="900430"/>
                        </a:xfrm>
                        <a:prstGeom prst="rect">
                          <a:avLst/>
                        </a:prstGeom>
                      </pic:spPr>
                    </pic:pic>
                  </a:graphicData>
                </a:graphic>
              </wp:inline>
            </w:drawing>
          </w:r>
        </w:p>
        <w:p w14:paraId="3448BB23" w14:textId="77777777" w:rsidR="004B41B7" w:rsidRPr="00BA5BC0" w:rsidRDefault="004B41B7">
          <w:pPr>
            <w:rPr>
              <w:rFonts w:ascii="Arial" w:hAnsi="Arial" w:cs="Arial"/>
              <w:sz w:val="40"/>
              <w:szCs w:val="40"/>
            </w:rPr>
          </w:pPr>
        </w:p>
        <w:p w14:paraId="3448BB24" w14:textId="77777777" w:rsidR="00AC16A3" w:rsidRPr="00DA26C5" w:rsidRDefault="00AC16A3" w:rsidP="00AC16A3">
          <w:pPr>
            <w:pStyle w:val="TOCHeading"/>
            <w:jc w:val="center"/>
            <w:rPr>
              <w:rFonts w:ascii="Arial" w:eastAsiaTheme="minorHAnsi" w:hAnsi="Arial" w:cs="Arial"/>
              <w:b w:val="0"/>
              <w:color w:val="auto"/>
              <w:sz w:val="44"/>
              <w:szCs w:val="44"/>
              <w:lang w:val="en-GB" w:eastAsia="en-US"/>
            </w:rPr>
          </w:pPr>
          <w:r w:rsidRPr="00DA26C5">
            <w:rPr>
              <w:rFonts w:ascii="Arial" w:eastAsiaTheme="minorHAnsi" w:hAnsi="Arial" w:cs="Arial"/>
              <w:b w:val="0"/>
              <w:color w:val="auto"/>
              <w:sz w:val="44"/>
              <w:szCs w:val="44"/>
              <w:lang w:val="en-GB" w:eastAsia="en-US"/>
            </w:rPr>
            <w:t xml:space="preserve">Monitoring </w:t>
          </w:r>
          <w:r w:rsidR="00E7674F" w:rsidRPr="00DA26C5">
            <w:rPr>
              <w:rFonts w:ascii="Arial" w:eastAsiaTheme="minorHAnsi" w:hAnsi="Arial" w:cs="Arial"/>
              <w:b w:val="0"/>
              <w:color w:val="auto"/>
              <w:sz w:val="44"/>
              <w:szCs w:val="44"/>
              <w:lang w:val="en-GB" w:eastAsia="en-US"/>
            </w:rPr>
            <w:t xml:space="preserve">the </w:t>
          </w:r>
          <w:r w:rsidRPr="00DA26C5">
            <w:rPr>
              <w:rFonts w:ascii="Arial" w:eastAsiaTheme="minorHAnsi" w:hAnsi="Arial" w:cs="Arial"/>
              <w:b w:val="0"/>
              <w:color w:val="auto"/>
              <w:sz w:val="44"/>
              <w:szCs w:val="44"/>
              <w:lang w:val="en-GB" w:eastAsia="en-US"/>
            </w:rPr>
            <w:t xml:space="preserve">Australian population’s intake of dietary folic acid before and after mandatory fortification </w:t>
          </w:r>
        </w:p>
        <w:p w14:paraId="3448BB25" w14:textId="77777777" w:rsidR="00AC16A3" w:rsidRPr="00BA5BC0" w:rsidRDefault="00AC16A3" w:rsidP="00AC16A3">
          <w:pPr>
            <w:rPr>
              <w:rFonts w:ascii="Arial" w:hAnsi="Arial" w:cs="Arial"/>
              <w:sz w:val="40"/>
              <w:szCs w:val="40"/>
            </w:rPr>
          </w:pPr>
        </w:p>
        <w:p w14:paraId="3448BB26" w14:textId="77777777" w:rsidR="00AC16A3" w:rsidRPr="00BA5BC0" w:rsidRDefault="00AC16A3" w:rsidP="00AC16A3">
          <w:pPr>
            <w:rPr>
              <w:rFonts w:ascii="Arial" w:hAnsi="Arial" w:cs="Arial"/>
              <w:sz w:val="40"/>
              <w:szCs w:val="40"/>
            </w:rPr>
          </w:pPr>
        </w:p>
        <w:p w14:paraId="3448BB27" w14:textId="77777777" w:rsidR="00AC16A3" w:rsidRPr="00DA26C5" w:rsidRDefault="00AC16A3" w:rsidP="00DA26C5">
          <w:pPr>
            <w:pStyle w:val="TOCHeading"/>
            <w:jc w:val="center"/>
            <w:rPr>
              <w:rFonts w:ascii="Arial" w:eastAsiaTheme="minorHAnsi" w:hAnsi="Arial" w:cs="Arial"/>
              <w:b w:val="0"/>
              <w:color w:val="auto"/>
              <w:sz w:val="40"/>
              <w:szCs w:val="40"/>
              <w:lang w:val="en-GB" w:eastAsia="en-US"/>
            </w:rPr>
          </w:pPr>
          <w:r w:rsidRPr="00DA26C5">
            <w:rPr>
              <w:rFonts w:ascii="Arial" w:eastAsiaTheme="minorHAnsi" w:hAnsi="Arial" w:cs="Arial"/>
              <w:b w:val="0"/>
              <w:color w:val="auto"/>
              <w:sz w:val="40"/>
              <w:szCs w:val="40"/>
              <w:lang w:val="en-GB" w:eastAsia="en-US"/>
            </w:rPr>
            <w:t>Report by Food Standards Australia New Zealand</w:t>
          </w:r>
          <w:r w:rsidR="00DA26C5">
            <w:rPr>
              <w:rFonts w:ascii="Arial" w:eastAsiaTheme="minorHAnsi" w:hAnsi="Arial" w:cs="Arial"/>
              <w:b w:val="0"/>
              <w:color w:val="auto"/>
              <w:sz w:val="40"/>
              <w:szCs w:val="40"/>
              <w:lang w:val="en-GB" w:eastAsia="en-US"/>
            </w:rPr>
            <w:t xml:space="preserve"> (FSANZ)</w:t>
          </w:r>
        </w:p>
        <w:p w14:paraId="3448BB28" w14:textId="77777777" w:rsidR="00AC16A3" w:rsidRDefault="00AC16A3" w:rsidP="00AC16A3">
          <w:pPr>
            <w:pStyle w:val="TOCHeading"/>
            <w:jc w:val="center"/>
            <w:rPr>
              <w:rFonts w:ascii="Arial" w:eastAsiaTheme="minorHAnsi" w:hAnsi="Arial" w:cs="Arial"/>
              <w:color w:val="auto"/>
              <w:sz w:val="40"/>
              <w:szCs w:val="40"/>
              <w:lang w:val="en-GB" w:eastAsia="en-US"/>
            </w:rPr>
          </w:pPr>
        </w:p>
        <w:p w14:paraId="3448BB29" w14:textId="77777777" w:rsidR="00DA26C5" w:rsidRPr="00DA26C5" w:rsidRDefault="00DA26C5" w:rsidP="00DA26C5"/>
        <w:p w14:paraId="3448BB2A" w14:textId="28A41EA6" w:rsidR="00AC16A3" w:rsidRPr="00DA26C5" w:rsidRDefault="003F0C98" w:rsidP="00AC16A3">
          <w:pPr>
            <w:pStyle w:val="TOCHeading"/>
            <w:jc w:val="center"/>
            <w:rPr>
              <w:rFonts w:ascii="Arial" w:eastAsiaTheme="minorHAnsi" w:hAnsi="Arial" w:cs="Arial"/>
              <w:b w:val="0"/>
              <w:color w:val="auto"/>
              <w:sz w:val="40"/>
              <w:szCs w:val="40"/>
              <w:lang w:val="en-GB" w:eastAsia="en-US"/>
            </w:rPr>
          </w:pPr>
          <w:r>
            <w:rPr>
              <w:rFonts w:ascii="Arial" w:eastAsiaTheme="minorHAnsi" w:hAnsi="Arial" w:cs="Arial"/>
              <w:b w:val="0"/>
              <w:color w:val="auto"/>
              <w:sz w:val="40"/>
              <w:szCs w:val="40"/>
              <w:lang w:val="en-GB" w:eastAsia="en-US"/>
            </w:rPr>
            <w:t>June 2016</w:t>
          </w:r>
        </w:p>
        <w:p w14:paraId="3448BB2B" w14:textId="77777777" w:rsidR="00AC16A3" w:rsidRPr="00BA5BC0" w:rsidRDefault="00AC16A3" w:rsidP="00AC16A3">
          <w:pPr>
            <w:rPr>
              <w:rFonts w:ascii="Arial" w:hAnsi="Arial" w:cs="Arial"/>
              <w:sz w:val="40"/>
              <w:szCs w:val="40"/>
            </w:rPr>
          </w:pPr>
        </w:p>
        <w:p w14:paraId="3448BB2C" w14:textId="77777777" w:rsidR="004B41B7" w:rsidRPr="00BA5BC0" w:rsidRDefault="004B41B7" w:rsidP="00AC16A3">
          <w:pPr>
            <w:jc w:val="center"/>
            <w:rPr>
              <w:rFonts w:ascii="Arial" w:hAnsi="Arial" w:cs="Arial"/>
              <w:sz w:val="40"/>
              <w:szCs w:val="40"/>
            </w:rPr>
          </w:pPr>
        </w:p>
        <w:p w14:paraId="3448BB2D" w14:textId="77777777" w:rsidR="005D4AD9" w:rsidRPr="004B41B7" w:rsidRDefault="004B41B7">
          <w:pPr>
            <w:tabs>
              <w:tab w:val="clear" w:pos="567"/>
            </w:tabs>
            <w:rPr>
              <w:rFonts w:ascii="Arial" w:hAnsi="Arial" w:cs="Arial"/>
              <w:bCs/>
              <w:sz w:val="48"/>
              <w:szCs w:val="48"/>
            </w:rPr>
          </w:pPr>
          <w:r w:rsidRPr="00BA5BC0">
            <w:rPr>
              <w:rFonts w:ascii="Arial" w:hAnsi="Arial" w:cs="Arial"/>
              <w:b/>
              <w:sz w:val="40"/>
              <w:szCs w:val="40"/>
            </w:rPr>
            <w:br w:type="page"/>
          </w:r>
        </w:p>
      </w:sdtContent>
    </w:sdt>
    <w:sdt>
      <w:sdtPr>
        <w:rPr>
          <w:rFonts w:ascii="Arial" w:eastAsiaTheme="minorHAnsi" w:hAnsi="Arial" w:cs="Arial"/>
          <w:b w:val="0"/>
          <w:bCs w:val="0"/>
          <w:color w:val="auto"/>
          <w:sz w:val="22"/>
          <w:szCs w:val="22"/>
          <w:lang w:val="en-GB" w:eastAsia="en-US"/>
        </w:rPr>
        <w:id w:val="1966696923"/>
        <w:docPartObj>
          <w:docPartGallery w:val="Table of Contents"/>
          <w:docPartUnique/>
        </w:docPartObj>
      </w:sdtPr>
      <w:sdtEndPr>
        <w:rPr>
          <w:noProof/>
        </w:rPr>
      </w:sdtEndPr>
      <w:sdtContent>
        <w:p w14:paraId="3448BB2E" w14:textId="77777777" w:rsidR="005D4AD9" w:rsidRPr="003D2989" w:rsidRDefault="007828C9" w:rsidP="007828C9">
          <w:pPr>
            <w:pStyle w:val="TOCHeading"/>
            <w:jc w:val="center"/>
            <w:rPr>
              <w:rFonts w:ascii="Arial" w:hAnsi="Arial" w:cs="Arial"/>
              <w:color w:val="auto"/>
              <w:sz w:val="24"/>
              <w:szCs w:val="24"/>
            </w:rPr>
          </w:pPr>
          <w:r w:rsidRPr="003D2989">
            <w:rPr>
              <w:rFonts w:ascii="Arial" w:eastAsiaTheme="minorHAnsi" w:hAnsi="Arial" w:cs="Arial"/>
              <w:bCs w:val="0"/>
              <w:color w:val="auto"/>
              <w:sz w:val="24"/>
              <w:szCs w:val="24"/>
              <w:lang w:val="en-GB" w:eastAsia="en-US"/>
            </w:rPr>
            <w:t xml:space="preserve">Table of </w:t>
          </w:r>
          <w:r w:rsidR="005D4AD9" w:rsidRPr="003D2989">
            <w:rPr>
              <w:rFonts w:ascii="Arial" w:hAnsi="Arial" w:cs="Arial"/>
              <w:color w:val="auto"/>
              <w:sz w:val="24"/>
              <w:szCs w:val="24"/>
            </w:rPr>
            <w:t>Contents</w:t>
          </w:r>
        </w:p>
        <w:p w14:paraId="0A0886A3" w14:textId="77777777" w:rsidR="00C901A8" w:rsidRDefault="005D4AD9">
          <w:pPr>
            <w:pStyle w:val="TOC1"/>
            <w:rPr>
              <w:rFonts w:asciiTheme="minorHAnsi" w:eastAsiaTheme="minorEastAsia" w:hAnsiTheme="minorHAnsi" w:cstheme="minorBidi"/>
              <w:b w:val="0"/>
              <w:lang w:val="en-GB" w:eastAsia="en-GB"/>
            </w:rPr>
          </w:pPr>
          <w:r w:rsidRPr="007D11F3">
            <w:rPr>
              <w:noProof w:val="0"/>
            </w:rPr>
            <w:fldChar w:fldCharType="begin"/>
          </w:r>
          <w:r w:rsidRPr="007D11F3">
            <w:instrText xml:space="preserve"> TOC \o "1-3" \h \z \u </w:instrText>
          </w:r>
          <w:r w:rsidRPr="007D11F3">
            <w:rPr>
              <w:noProof w:val="0"/>
            </w:rPr>
            <w:fldChar w:fldCharType="separate"/>
          </w:r>
          <w:hyperlink w:anchor="_Toc429489417" w:history="1">
            <w:r w:rsidR="00C901A8" w:rsidRPr="00A5103F">
              <w:rPr>
                <w:rStyle w:val="Hyperlink"/>
              </w:rPr>
              <w:t>Executive summary</w:t>
            </w:r>
            <w:r w:rsidR="00C901A8">
              <w:rPr>
                <w:webHidden/>
              </w:rPr>
              <w:tab/>
            </w:r>
            <w:r w:rsidR="00C901A8">
              <w:rPr>
                <w:webHidden/>
              </w:rPr>
              <w:fldChar w:fldCharType="begin"/>
            </w:r>
            <w:r w:rsidR="00C901A8">
              <w:rPr>
                <w:webHidden/>
              </w:rPr>
              <w:instrText xml:space="preserve"> PAGEREF _Toc429489417 \h </w:instrText>
            </w:r>
            <w:r w:rsidR="00C901A8">
              <w:rPr>
                <w:webHidden/>
              </w:rPr>
            </w:r>
            <w:r w:rsidR="00C901A8">
              <w:rPr>
                <w:webHidden/>
              </w:rPr>
              <w:fldChar w:fldCharType="separate"/>
            </w:r>
            <w:r w:rsidR="00DE0DBD">
              <w:rPr>
                <w:webHidden/>
              </w:rPr>
              <w:t>3</w:t>
            </w:r>
            <w:r w:rsidR="00C901A8">
              <w:rPr>
                <w:webHidden/>
              </w:rPr>
              <w:fldChar w:fldCharType="end"/>
            </w:r>
          </w:hyperlink>
        </w:p>
        <w:p w14:paraId="0421C361" w14:textId="77777777" w:rsidR="00C901A8" w:rsidRDefault="002E747E">
          <w:pPr>
            <w:pStyle w:val="TOC1"/>
            <w:rPr>
              <w:rFonts w:asciiTheme="minorHAnsi" w:eastAsiaTheme="minorEastAsia" w:hAnsiTheme="minorHAnsi" w:cstheme="minorBidi"/>
              <w:b w:val="0"/>
              <w:lang w:val="en-GB" w:eastAsia="en-GB"/>
            </w:rPr>
          </w:pPr>
          <w:hyperlink w:anchor="_Toc429489418" w:history="1">
            <w:r w:rsidR="00C901A8" w:rsidRPr="00A5103F">
              <w:rPr>
                <w:rStyle w:val="Hyperlink"/>
              </w:rPr>
              <w:t>1.</w:t>
            </w:r>
            <w:r w:rsidR="00C901A8">
              <w:rPr>
                <w:rFonts w:asciiTheme="minorHAnsi" w:eastAsiaTheme="minorEastAsia" w:hAnsiTheme="minorHAnsi" w:cstheme="minorBidi"/>
                <w:b w:val="0"/>
                <w:lang w:val="en-GB" w:eastAsia="en-GB"/>
              </w:rPr>
              <w:tab/>
            </w:r>
            <w:r w:rsidR="00C901A8" w:rsidRPr="00A5103F">
              <w:rPr>
                <w:rStyle w:val="Hyperlink"/>
              </w:rPr>
              <w:t xml:space="preserve"> Introduction</w:t>
            </w:r>
            <w:r w:rsidR="00C901A8">
              <w:rPr>
                <w:webHidden/>
              </w:rPr>
              <w:tab/>
            </w:r>
            <w:r w:rsidR="00C901A8">
              <w:rPr>
                <w:webHidden/>
              </w:rPr>
              <w:fldChar w:fldCharType="begin"/>
            </w:r>
            <w:r w:rsidR="00C901A8">
              <w:rPr>
                <w:webHidden/>
              </w:rPr>
              <w:instrText xml:space="preserve"> PAGEREF _Toc429489418 \h </w:instrText>
            </w:r>
            <w:r w:rsidR="00C901A8">
              <w:rPr>
                <w:webHidden/>
              </w:rPr>
            </w:r>
            <w:r w:rsidR="00C901A8">
              <w:rPr>
                <w:webHidden/>
              </w:rPr>
              <w:fldChar w:fldCharType="separate"/>
            </w:r>
            <w:r w:rsidR="00DE0DBD">
              <w:rPr>
                <w:webHidden/>
              </w:rPr>
              <w:t>4</w:t>
            </w:r>
            <w:r w:rsidR="00C901A8">
              <w:rPr>
                <w:webHidden/>
              </w:rPr>
              <w:fldChar w:fldCharType="end"/>
            </w:r>
          </w:hyperlink>
        </w:p>
        <w:p w14:paraId="1E512181" w14:textId="77777777" w:rsidR="00C901A8" w:rsidRDefault="002E747E">
          <w:pPr>
            <w:pStyle w:val="TOC1"/>
            <w:rPr>
              <w:rFonts w:asciiTheme="minorHAnsi" w:eastAsiaTheme="minorEastAsia" w:hAnsiTheme="minorHAnsi" w:cstheme="minorBidi"/>
              <w:b w:val="0"/>
              <w:lang w:val="en-GB" w:eastAsia="en-GB"/>
            </w:rPr>
          </w:pPr>
          <w:hyperlink w:anchor="_Toc429489419" w:history="1">
            <w:r w:rsidR="00C901A8" w:rsidRPr="00A5103F">
              <w:rPr>
                <w:rStyle w:val="Hyperlink"/>
              </w:rPr>
              <w:t xml:space="preserve">2. </w:t>
            </w:r>
            <w:r w:rsidR="00C901A8">
              <w:rPr>
                <w:rFonts w:asciiTheme="minorHAnsi" w:eastAsiaTheme="minorEastAsia" w:hAnsiTheme="minorHAnsi" w:cstheme="minorBidi"/>
                <w:b w:val="0"/>
                <w:lang w:val="en-GB" w:eastAsia="en-GB"/>
              </w:rPr>
              <w:tab/>
            </w:r>
            <w:r w:rsidR="00C901A8" w:rsidRPr="00A5103F">
              <w:rPr>
                <w:rStyle w:val="Hyperlink"/>
              </w:rPr>
              <w:t xml:space="preserve"> Background to development of the mandatory folic acid fortification standard</w:t>
            </w:r>
            <w:r w:rsidR="00C901A8">
              <w:rPr>
                <w:webHidden/>
              </w:rPr>
              <w:tab/>
            </w:r>
            <w:r w:rsidR="00C901A8">
              <w:rPr>
                <w:webHidden/>
              </w:rPr>
              <w:fldChar w:fldCharType="begin"/>
            </w:r>
            <w:r w:rsidR="00C901A8">
              <w:rPr>
                <w:webHidden/>
              </w:rPr>
              <w:instrText xml:space="preserve"> PAGEREF _Toc429489419 \h </w:instrText>
            </w:r>
            <w:r w:rsidR="00C901A8">
              <w:rPr>
                <w:webHidden/>
              </w:rPr>
            </w:r>
            <w:r w:rsidR="00C901A8">
              <w:rPr>
                <w:webHidden/>
              </w:rPr>
              <w:fldChar w:fldCharType="separate"/>
            </w:r>
            <w:r w:rsidR="00DE0DBD">
              <w:rPr>
                <w:webHidden/>
              </w:rPr>
              <w:t>5</w:t>
            </w:r>
            <w:r w:rsidR="00C901A8">
              <w:rPr>
                <w:webHidden/>
              </w:rPr>
              <w:fldChar w:fldCharType="end"/>
            </w:r>
          </w:hyperlink>
        </w:p>
        <w:p w14:paraId="297F0D5C" w14:textId="77777777" w:rsidR="00C901A8" w:rsidRDefault="002E747E">
          <w:pPr>
            <w:pStyle w:val="TOC1"/>
            <w:rPr>
              <w:rFonts w:asciiTheme="minorHAnsi" w:eastAsiaTheme="minorEastAsia" w:hAnsiTheme="minorHAnsi" w:cstheme="minorBidi"/>
              <w:b w:val="0"/>
              <w:lang w:val="en-GB" w:eastAsia="en-GB"/>
            </w:rPr>
          </w:pPr>
          <w:hyperlink w:anchor="_Toc429489420" w:history="1">
            <w:r w:rsidR="00C901A8" w:rsidRPr="00A5103F">
              <w:rPr>
                <w:rStyle w:val="Hyperlink"/>
              </w:rPr>
              <w:t>3.</w:t>
            </w:r>
            <w:r w:rsidR="00C901A8">
              <w:rPr>
                <w:rFonts w:asciiTheme="minorHAnsi" w:eastAsiaTheme="minorEastAsia" w:hAnsiTheme="minorHAnsi" w:cstheme="minorBidi"/>
                <w:b w:val="0"/>
                <w:lang w:val="en-GB" w:eastAsia="en-GB"/>
              </w:rPr>
              <w:tab/>
            </w:r>
            <w:r w:rsidR="00C901A8" w:rsidRPr="00A5103F">
              <w:rPr>
                <w:rStyle w:val="Hyperlink"/>
              </w:rPr>
              <w:t>FSANZ bread surveys for amounts of folic acid in bread</w:t>
            </w:r>
            <w:r w:rsidR="00C901A8">
              <w:rPr>
                <w:webHidden/>
              </w:rPr>
              <w:tab/>
            </w:r>
            <w:r w:rsidR="00C901A8">
              <w:rPr>
                <w:webHidden/>
              </w:rPr>
              <w:fldChar w:fldCharType="begin"/>
            </w:r>
            <w:r w:rsidR="00C901A8">
              <w:rPr>
                <w:webHidden/>
              </w:rPr>
              <w:instrText xml:space="preserve"> PAGEREF _Toc429489420 \h </w:instrText>
            </w:r>
            <w:r w:rsidR="00C901A8">
              <w:rPr>
                <w:webHidden/>
              </w:rPr>
            </w:r>
            <w:r w:rsidR="00C901A8">
              <w:rPr>
                <w:webHidden/>
              </w:rPr>
              <w:fldChar w:fldCharType="separate"/>
            </w:r>
            <w:r w:rsidR="00DE0DBD">
              <w:rPr>
                <w:webHidden/>
              </w:rPr>
              <w:t>6</w:t>
            </w:r>
            <w:r w:rsidR="00C901A8">
              <w:rPr>
                <w:webHidden/>
              </w:rPr>
              <w:fldChar w:fldCharType="end"/>
            </w:r>
          </w:hyperlink>
        </w:p>
        <w:p w14:paraId="0A303E71" w14:textId="77777777" w:rsidR="00C901A8" w:rsidRDefault="002E747E">
          <w:pPr>
            <w:pStyle w:val="TOC2"/>
            <w:rPr>
              <w:rFonts w:asciiTheme="minorHAnsi" w:eastAsiaTheme="minorEastAsia" w:hAnsiTheme="minorHAnsi" w:cstheme="minorBidi"/>
              <w:lang w:eastAsia="en-GB"/>
            </w:rPr>
          </w:pPr>
          <w:hyperlink w:anchor="_Toc429489421" w:history="1">
            <w:r w:rsidR="00C901A8" w:rsidRPr="00A5103F">
              <w:rPr>
                <w:rStyle w:val="Hyperlink"/>
              </w:rPr>
              <w:t>3.1</w:t>
            </w:r>
            <w:r w:rsidR="00C901A8">
              <w:rPr>
                <w:rFonts w:asciiTheme="minorHAnsi" w:eastAsiaTheme="minorEastAsia" w:hAnsiTheme="minorHAnsi" w:cstheme="minorBidi"/>
                <w:lang w:eastAsia="en-GB"/>
              </w:rPr>
              <w:tab/>
            </w:r>
            <w:r w:rsidR="00C901A8" w:rsidRPr="00A5103F">
              <w:rPr>
                <w:rStyle w:val="Hyperlink"/>
              </w:rPr>
              <w:t>Survey methodology</w:t>
            </w:r>
            <w:r w:rsidR="00C901A8">
              <w:rPr>
                <w:webHidden/>
              </w:rPr>
              <w:tab/>
            </w:r>
            <w:r w:rsidR="00C901A8">
              <w:rPr>
                <w:webHidden/>
              </w:rPr>
              <w:fldChar w:fldCharType="begin"/>
            </w:r>
            <w:r w:rsidR="00C901A8">
              <w:rPr>
                <w:webHidden/>
              </w:rPr>
              <w:instrText xml:space="preserve"> PAGEREF _Toc429489421 \h </w:instrText>
            </w:r>
            <w:r w:rsidR="00C901A8">
              <w:rPr>
                <w:webHidden/>
              </w:rPr>
            </w:r>
            <w:r w:rsidR="00C901A8">
              <w:rPr>
                <w:webHidden/>
              </w:rPr>
              <w:fldChar w:fldCharType="separate"/>
            </w:r>
            <w:r w:rsidR="00DE0DBD">
              <w:rPr>
                <w:webHidden/>
              </w:rPr>
              <w:t>7</w:t>
            </w:r>
            <w:r w:rsidR="00C901A8">
              <w:rPr>
                <w:webHidden/>
              </w:rPr>
              <w:fldChar w:fldCharType="end"/>
            </w:r>
          </w:hyperlink>
        </w:p>
        <w:p w14:paraId="77D83B7B" w14:textId="77777777" w:rsidR="00C901A8" w:rsidRDefault="002E747E">
          <w:pPr>
            <w:pStyle w:val="TOC3"/>
            <w:tabs>
              <w:tab w:val="left" w:pos="1320"/>
              <w:tab w:val="right" w:pos="9016"/>
            </w:tabs>
            <w:rPr>
              <w:rFonts w:asciiTheme="minorHAnsi" w:eastAsiaTheme="minorEastAsia" w:hAnsiTheme="minorHAnsi"/>
              <w:noProof/>
              <w:sz w:val="22"/>
              <w:lang w:eastAsia="en-GB"/>
            </w:rPr>
          </w:pPr>
          <w:hyperlink w:anchor="_Toc429489422" w:history="1">
            <w:r w:rsidR="00C901A8" w:rsidRPr="00A5103F">
              <w:rPr>
                <w:rStyle w:val="Hyperlink"/>
                <w:rFonts w:ascii="Arial" w:hAnsi="Arial" w:cs="Arial"/>
                <w:i/>
                <w:noProof/>
              </w:rPr>
              <w:t>3.1.1</w:t>
            </w:r>
            <w:r w:rsidR="00C901A8">
              <w:rPr>
                <w:rFonts w:asciiTheme="minorHAnsi" w:eastAsiaTheme="minorEastAsia" w:hAnsiTheme="minorHAnsi"/>
                <w:noProof/>
                <w:sz w:val="22"/>
                <w:lang w:eastAsia="en-GB"/>
              </w:rPr>
              <w:tab/>
            </w:r>
            <w:r w:rsidR="00C901A8" w:rsidRPr="00A5103F">
              <w:rPr>
                <w:rStyle w:val="Hyperlink"/>
                <w:rFonts w:ascii="Arial" w:hAnsi="Arial" w:cs="Arial"/>
                <w:i/>
                <w:noProof/>
              </w:rPr>
              <w:t>Sampling protocol for the surveys</w:t>
            </w:r>
            <w:r w:rsidR="00C901A8">
              <w:rPr>
                <w:noProof/>
                <w:webHidden/>
              </w:rPr>
              <w:tab/>
            </w:r>
            <w:r w:rsidR="00C901A8">
              <w:rPr>
                <w:noProof/>
                <w:webHidden/>
              </w:rPr>
              <w:fldChar w:fldCharType="begin"/>
            </w:r>
            <w:r w:rsidR="00C901A8">
              <w:rPr>
                <w:noProof/>
                <w:webHidden/>
              </w:rPr>
              <w:instrText xml:space="preserve"> PAGEREF _Toc429489422 \h </w:instrText>
            </w:r>
            <w:r w:rsidR="00C901A8">
              <w:rPr>
                <w:noProof/>
                <w:webHidden/>
              </w:rPr>
            </w:r>
            <w:r w:rsidR="00C901A8">
              <w:rPr>
                <w:noProof/>
                <w:webHidden/>
              </w:rPr>
              <w:fldChar w:fldCharType="separate"/>
            </w:r>
            <w:r w:rsidR="00DE0DBD">
              <w:rPr>
                <w:noProof/>
                <w:webHidden/>
              </w:rPr>
              <w:t>7</w:t>
            </w:r>
            <w:r w:rsidR="00C901A8">
              <w:rPr>
                <w:noProof/>
                <w:webHidden/>
              </w:rPr>
              <w:fldChar w:fldCharType="end"/>
            </w:r>
          </w:hyperlink>
        </w:p>
        <w:p w14:paraId="3D6ED3FF" w14:textId="77777777" w:rsidR="00C901A8" w:rsidRDefault="002E747E">
          <w:pPr>
            <w:pStyle w:val="TOC3"/>
            <w:tabs>
              <w:tab w:val="left" w:pos="1320"/>
              <w:tab w:val="right" w:pos="9016"/>
            </w:tabs>
            <w:rPr>
              <w:rFonts w:asciiTheme="minorHAnsi" w:eastAsiaTheme="minorEastAsia" w:hAnsiTheme="minorHAnsi"/>
              <w:noProof/>
              <w:sz w:val="22"/>
              <w:lang w:eastAsia="en-GB"/>
            </w:rPr>
          </w:pPr>
          <w:hyperlink w:anchor="_Toc429489423" w:history="1">
            <w:r w:rsidR="00C901A8" w:rsidRPr="00A5103F">
              <w:rPr>
                <w:rStyle w:val="Hyperlink"/>
                <w:rFonts w:ascii="Arial" w:hAnsi="Arial" w:cs="Arial"/>
                <w:i/>
                <w:noProof/>
              </w:rPr>
              <w:t>3.1.2</w:t>
            </w:r>
            <w:r w:rsidR="00C901A8">
              <w:rPr>
                <w:rFonts w:asciiTheme="minorHAnsi" w:eastAsiaTheme="minorEastAsia" w:hAnsiTheme="minorHAnsi"/>
                <w:noProof/>
                <w:sz w:val="22"/>
                <w:lang w:eastAsia="en-GB"/>
              </w:rPr>
              <w:tab/>
            </w:r>
            <w:r w:rsidR="00C901A8" w:rsidRPr="00A5103F">
              <w:rPr>
                <w:rStyle w:val="Hyperlink"/>
                <w:rFonts w:ascii="Arial" w:hAnsi="Arial" w:cs="Arial"/>
                <w:i/>
                <w:noProof/>
              </w:rPr>
              <w:t>Sampling for the surveys</w:t>
            </w:r>
            <w:r w:rsidR="00C901A8">
              <w:rPr>
                <w:noProof/>
                <w:webHidden/>
              </w:rPr>
              <w:tab/>
            </w:r>
            <w:r w:rsidR="00C901A8">
              <w:rPr>
                <w:noProof/>
                <w:webHidden/>
              </w:rPr>
              <w:fldChar w:fldCharType="begin"/>
            </w:r>
            <w:r w:rsidR="00C901A8">
              <w:rPr>
                <w:noProof/>
                <w:webHidden/>
              </w:rPr>
              <w:instrText xml:space="preserve"> PAGEREF _Toc429489423 \h </w:instrText>
            </w:r>
            <w:r w:rsidR="00C901A8">
              <w:rPr>
                <w:noProof/>
                <w:webHidden/>
              </w:rPr>
            </w:r>
            <w:r w:rsidR="00C901A8">
              <w:rPr>
                <w:noProof/>
                <w:webHidden/>
              </w:rPr>
              <w:fldChar w:fldCharType="separate"/>
            </w:r>
            <w:r w:rsidR="00DE0DBD">
              <w:rPr>
                <w:noProof/>
                <w:webHidden/>
              </w:rPr>
              <w:t>7</w:t>
            </w:r>
            <w:r w:rsidR="00C901A8">
              <w:rPr>
                <w:noProof/>
                <w:webHidden/>
              </w:rPr>
              <w:fldChar w:fldCharType="end"/>
            </w:r>
          </w:hyperlink>
        </w:p>
        <w:p w14:paraId="5FC7B048" w14:textId="77777777" w:rsidR="00C901A8" w:rsidRDefault="002E747E">
          <w:pPr>
            <w:pStyle w:val="TOC1"/>
            <w:rPr>
              <w:rFonts w:asciiTheme="minorHAnsi" w:eastAsiaTheme="minorEastAsia" w:hAnsiTheme="minorHAnsi" w:cstheme="minorBidi"/>
              <w:b w:val="0"/>
              <w:lang w:val="en-GB" w:eastAsia="en-GB"/>
            </w:rPr>
          </w:pPr>
          <w:hyperlink w:anchor="_Toc429489424" w:history="1">
            <w:r w:rsidR="00C901A8" w:rsidRPr="00A5103F">
              <w:rPr>
                <w:rStyle w:val="Hyperlink"/>
              </w:rPr>
              <w:t>4.</w:t>
            </w:r>
            <w:r w:rsidR="00C901A8">
              <w:rPr>
                <w:rFonts w:asciiTheme="minorHAnsi" w:eastAsiaTheme="minorEastAsia" w:hAnsiTheme="minorHAnsi" w:cstheme="minorBidi"/>
                <w:b w:val="0"/>
                <w:lang w:val="en-GB" w:eastAsia="en-GB"/>
              </w:rPr>
              <w:tab/>
            </w:r>
            <w:r w:rsidR="00C901A8" w:rsidRPr="00A5103F">
              <w:rPr>
                <w:rStyle w:val="Hyperlink"/>
              </w:rPr>
              <w:t>Sample preparation and analysis</w:t>
            </w:r>
            <w:r w:rsidR="00C901A8">
              <w:rPr>
                <w:webHidden/>
              </w:rPr>
              <w:tab/>
            </w:r>
            <w:r w:rsidR="00C901A8">
              <w:rPr>
                <w:webHidden/>
              </w:rPr>
              <w:fldChar w:fldCharType="begin"/>
            </w:r>
            <w:r w:rsidR="00C901A8">
              <w:rPr>
                <w:webHidden/>
              </w:rPr>
              <w:instrText xml:space="preserve"> PAGEREF _Toc429489424 \h </w:instrText>
            </w:r>
            <w:r w:rsidR="00C901A8">
              <w:rPr>
                <w:webHidden/>
              </w:rPr>
            </w:r>
            <w:r w:rsidR="00C901A8">
              <w:rPr>
                <w:webHidden/>
              </w:rPr>
              <w:fldChar w:fldCharType="separate"/>
            </w:r>
            <w:r w:rsidR="00DE0DBD">
              <w:rPr>
                <w:webHidden/>
              </w:rPr>
              <w:t>8</w:t>
            </w:r>
            <w:r w:rsidR="00C901A8">
              <w:rPr>
                <w:webHidden/>
              </w:rPr>
              <w:fldChar w:fldCharType="end"/>
            </w:r>
          </w:hyperlink>
        </w:p>
        <w:p w14:paraId="0AC2A169" w14:textId="77777777" w:rsidR="00C901A8" w:rsidRDefault="002E747E">
          <w:pPr>
            <w:pStyle w:val="TOC1"/>
            <w:rPr>
              <w:rFonts w:asciiTheme="minorHAnsi" w:eastAsiaTheme="minorEastAsia" w:hAnsiTheme="minorHAnsi" w:cstheme="minorBidi"/>
              <w:b w:val="0"/>
              <w:lang w:val="en-GB" w:eastAsia="en-GB"/>
            </w:rPr>
          </w:pPr>
          <w:hyperlink w:anchor="_Toc429489425" w:history="1">
            <w:r w:rsidR="00C901A8" w:rsidRPr="00A5103F">
              <w:rPr>
                <w:rStyle w:val="Hyperlink"/>
              </w:rPr>
              <w:t>5.</w:t>
            </w:r>
            <w:r w:rsidR="00C901A8">
              <w:rPr>
                <w:rFonts w:asciiTheme="minorHAnsi" w:eastAsiaTheme="minorEastAsia" w:hAnsiTheme="minorHAnsi" w:cstheme="minorBidi"/>
                <w:b w:val="0"/>
                <w:lang w:val="en-GB" w:eastAsia="en-GB"/>
              </w:rPr>
              <w:tab/>
            </w:r>
            <w:r w:rsidR="00C901A8" w:rsidRPr="00A5103F">
              <w:rPr>
                <w:rStyle w:val="Hyperlink"/>
              </w:rPr>
              <w:t>Survey results – Post-fortification amounts of folic acid in breads</w:t>
            </w:r>
            <w:r w:rsidR="00C901A8">
              <w:rPr>
                <w:webHidden/>
              </w:rPr>
              <w:tab/>
            </w:r>
            <w:r w:rsidR="00C901A8">
              <w:rPr>
                <w:webHidden/>
              </w:rPr>
              <w:fldChar w:fldCharType="begin"/>
            </w:r>
            <w:r w:rsidR="00C901A8">
              <w:rPr>
                <w:webHidden/>
              </w:rPr>
              <w:instrText xml:space="preserve"> PAGEREF _Toc429489425 \h </w:instrText>
            </w:r>
            <w:r w:rsidR="00C901A8">
              <w:rPr>
                <w:webHidden/>
              </w:rPr>
            </w:r>
            <w:r w:rsidR="00C901A8">
              <w:rPr>
                <w:webHidden/>
              </w:rPr>
              <w:fldChar w:fldCharType="separate"/>
            </w:r>
            <w:r w:rsidR="00DE0DBD">
              <w:rPr>
                <w:webHidden/>
              </w:rPr>
              <w:t>8</w:t>
            </w:r>
            <w:r w:rsidR="00C901A8">
              <w:rPr>
                <w:webHidden/>
              </w:rPr>
              <w:fldChar w:fldCharType="end"/>
            </w:r>
          </w:hyperlink>
        </w:p>
        <w:p w14:paraId="67B6F828" w14:textId="77777777" w:rsidR="00C901A8" w:rsidRDefault="002E747E">
          <w:pPr>
            <w:pStyle w:val="TOC2"/>
            <w:rPr>
              <w:rFonts w:asciiTheme="minorHAnsi" w:eastAsiaTheme="minorEastAsia" w:hAnsiTheme="minorHAnsi" w:cstheme="minorBidi"/>
              <w:lang w:eastAsia="en-GB"/>
            </w:rPr>
          </w:pPr>
          <w:hyperlink w:anchor="_Toc429489426" w:history="1">
            <w:r w:rsidR="00C901A8" w:rsidRPr="00A5103F">
              <w:rPr>
                <w:rStyle w:val="Hyperlink"/>
              </w:rPr>
              <w:t>5.1 Summary of the survey results</w:t>
            </w:r>
            <w:r w:rsidR="00C901A8">
              <w:rPr>
                <w:webHidden/>
              </w:rPr>
              <w:tab/>
            </w:r>
            <w:r w:rsidR="00C901A8">
              <w:rPr>
                <w:webHidden/>
              </w:rPr>
              <w:fldChar w:fldCharType="begin"/>
            </w:r>
            <w:r w:rsidR="00C901A8">
              <w:rPr>
                <w:webHidden/>
              </w:rPr>
              <w:instrText xml:space="preserve"> PAGEREF _Toc429489426 \h </w:instrText>
            </w:r>
            <w:r w:rsidR="00C901A8">
              <w:rPr>
                <w:webHidden/>
              </w:rPr>
            </w:r>
            <w:r w:rsidR="00C901A8">
              <w:rPr>
                <w:webHidden/>
              </w:rPr>
              <w:fldChar w:fldCharType="separate"/>
            </w:r>
            <w:r w:rsidR="00DE0DBD">
              <w:rPr>
                <w:webHidden/>
              </w:rPr>
              <w:t>9</w:t>
            </w:r>
            <w:r w:rsidR="00C901A8">
              <w:rPr>
                <w:webHidden/>
              </w:rPr>
              <w:fldChar w:fldCharType="end"/>
            </w:r>
          </w:hyperlink>
        </w:p>
        <w:p w14:paraId="715B0D84" w14:textId="77777777" w:rsidR="00C901A8" w:rsidRDefault="002E747E">
          <w:pPr>
            <w:pStyle w:val="TOC1"/>
            <w:rPr>
              <w:rFonts w:asciiTheme="minorHAnsi" w:eastAsiaTheme="minorEastAsia" w:hAnsiTheme="minorHAnsi" w:cstheme="minorBidi"/>
              <w:b w:val="0"/>
              <w:lang w:val="en-GB" w:eastAsia="en-GB"/>
            </w:rPr>
          </w:pPr>
          <w:hyperlink w:anchor="_Toc429489427" w:history="1">
            <w:r w:rsidR="00C901A8" w:rsidRPr="00A5103F">
              <w:rPr>
                <w:rStyle w:val="Hyperlink"/>
              </w:rPr>
              <w:t xml:space="preserve">6. </w:t>
            </w:r>
            <w:r w:rsidR="00C901A8">
              <w:rPr>
                <w:rFonts w:asciiTheme="minorHAnsi" w:eastAsiaTheme="minorEastAsia" w:hAnsiTheme="minorHAnsi" w:cstheme="minorBidi"/>
                <w:b w:val="0"/>
                <w:lang w:val="en-GB" w:eastAsia="en-GB"/>
              </w:rPr>
              <w:tab/>
            </w:r>
            <w:r w:rsidR="00C901A8" w:rsidRPr="00A5103F">
              <w:rPr>
                <w:rStyle w:val="Hyperlink"/>
              </w:rPr>
              <w:t>Assessing the Australian population’s intake of dietary folic acid</w:t>
            </w:r>
            <w:r w:rsidR="00C901A8">
              <w:rPr>
                <w:webHidden/>
              </w:rPr>
              <w:tab/>
            </w:r>
            <w:r w:rsidR="00C901A8">
              <w:rPr>
                <w:webHidden/>
              </w:rPr>
              <w:fldChar w:fldCharType="begin"/>
            </w:r>
            <w:r w:rsidR="00C901A8">
              <w:rPr>
                <w:webHidden/>
              </w:rPr>
              <w:instrText xml:space="preserve"> PAGEREF _Toc429489427 \h </w:instrText>
            </w:r>
            <w:r w:rsidR="00C901A8">
              <w:rPr>
                <w:webHidden/>
              </w:rPr>
            </w:r>
            <w:r w:rsidR="00C901A8">
              <w:rPr>
                <w:webHidden/>
              </w:rPr>
              <w:fldChar w:fldCharType="separate"/>
            </w:r>
            <w:r w:rsidR="00DE0DBD">
              <w:rPr>
                <w:webHidden/>
              </w:rPr>
              <w:t>10</w:t>
            </w:r>
            <w:r w:rsidR="00C901A8">
              <w:rPr>
                <w:webHidden/>
              </w:rPr>
              <w:fldChar w:fldCharType="end"/>
            </w:r>
          </w:hyperlink>
        </w:p>
        <w:p w14:paraId="4D226BE0" w14:textId="77777777" w:rsidR="00C901A8" w:rsidRDefault="002E747E">
          <w:pPr>
            <w:pStyle w:val="TOC2"/>
            <w:rPr>
              <w:rFonts w:asciiTheme="minorHAnsi" w:eastAsiaTheme="minorEastAsia" w:hAnsiTheme="minorHAnsi" w:cstheme="minorBidi"/>
              <w:lang w:eastAsia="en-GB"/>
            </w:rPr>
          </w:pPr>
          <w:hyperlink w:anchor="_Toc429489428" w:history="1">
            <w:r w:rsidR="00C901A8" w:rsidRPr="00A5103F">
              <w:rPr>
                <w:rStyle w:val="Hyperlink"/>
              </w:rPr>
              <w:t>6.1</w:t>
            </w:r>
            <w:r w:rsidR="00C901A8">
              <w:rPr>
                <w:rFonts w:asciiTheme="minorHAnsi" w:eastAsiaTheme="minorEastAsia" w:hAnsiTheme="minorHAnsi" w:cstheme="minorBidi"/>
                <w:lang w:eastAsia="en-GB"/>
              </w:rPr>
              <w:tab/>
            </w:r>
            <w:r w:rsidR="00C901A8" w:rsidRPr="00A5103F">
              <w:rPr>
                <w:rStyle w:val="Hyperlink"/>
              </w:rPr>
              <w:t>Methodology</w:t>
            </w:r>
            <w:r w:rsidR="00C901A8">
              <w:rPr>
                <w:webHidden/>
              </w:rPr>
              <w:tab/>
            </w:r>
            <w:r w:rsidR="00C901A8">
              <w:rPr>
                <w:webHidden/>
              </w:rPr>
              <w:fldChar w:fldCharType="begin"/>
            </w:r>
            <w:r w:rsidR="00C901A8">
              <w:rPr>
                <w:webHidden/>
              </w:rPr>
              <w:instrText xml:space="preserve"> PAGEREF _Toc429489428 \h </w:instrText>
            </w:r>
            <w:r w:rsidR="00C901A8">
              <w:rPr>
                <w:webHidden/>
              </w:rPr>
            </w:r>
            <w:r w:rsidR="00C901A8">
              <w:rPr>
                <w:webHidden/>
              </w:rPr>
              <w:fldChar w:fldCharType="separate"/>
            </w:r>
            <w:r w:rsidR="00DE0DBD">
              <w:rPr>
                <w:webHidden/>
              </w:rPr>
              <w:t>10</w:t>
            </w:r>
            <w:r w:rsidR="00C901A8">
              <w:rPr>
                <w:webHidden/>
              </w:rPr>
              <w:fldChar w:fldCharType="end"/>
            </w:r>
          </w:hyperlink>
        </w:p>
        <w:p w14:paraId="3C915202" w14:textId="77777777" w:rsidR="00C901A8" w:rsidRPr="00831BD0" w:rsidRDefault="002E747E">
          <w:pPr>
            <w:pStyle w:val="TOC3"/>
            <w:tabs>
              <w:tab w:val="left" w:pos="1320"/>
              <w:tab w:val="right" w:pos="9016"/>
            </w:tabs>
            <w:rPr>
              <w:rFonts w:ascii="Arial" w:eastAsiaTheme="minorEastAsia" w:hAnsi="Arial" w:cs="Arial"/>
              <w:noProof/>
              <w:sz w:val="22"/>
              <w:lang w:eastAsia="en-GB"/>
            </w:rPr>
          </w:pPr>
          <w:hyperlink w:anchor="_Toc429489429" w:history="1">
            <w:r w:rsidR="00C901A8" w:rsidRPr="00831BD0">
              <w:rPr>
                <w:rStyle w:val="Hyperlink"/>
                <w:rFonts w:ascii="Arial" w:hAnsi="Arial" w:cs="Arial"/>
                <w:i/>
                <w:noProof/>
                <w:sz w:val="22"/>
              </w:rPr>
              <w:t>6.1.1</w:t>
            </w:r>
            <w:r w:rsidR="00C901A8" w:rsidRPr="00831BD0">
              <w:rPr>
                <w:rFonts w:ascii="Arial" w:eastAsiaTheme="minorEastAsia" w:hAnsi="Arial" w:cs="Arial"/>
                <w:noProof/>
                <w:sz w:val="22"/>
                <w:lang w:eastAsia="en-GB"/>
              </w:rPr>
              <w:tab/>
            </w:r>
            <w:r w:rsidR="00C901A8" w:rsidRPr="00831BD0">
              <w:rPr>
                <w:rStyle w:val="Hyperlink"/>
                <w:rFonts w:ascii="Arial" w:hAnsi="Arial" w:cs="Arial"/>
                <w:i/>
                <w:noProof/>
                <w:sz w:val="22"/>
              </w:rPr>
              <w:t>Calculations required to estimate folic acid intakes</w:t>
            </w:r>
            <w:r w:rsidR="00C901A8" w:rsidRPr="00831BD0">
              <w:rPr>
                <w:rFonts w:ascii="Arial" w:hAnsi="Arial" w:cs="Arial"/>
                <w:noProof/>
                <w:webHidden/>
                <w:sz w:val="22"/>
              </w:rPr>
              <w:tab/>
            </w:r>
            <w:r w:rsidR="00C901A8" w:rsidRPr="00831BD0">
              <w:rPr>
                <w:rFonts w:ascii="Arial" w:hAnsi="Arial" w:cs="Arial"/>
                <w:noProof/>
                <w:webHidden/>
                <w:sz w:val="22"/>
              </w:rPr>
              <w:fldChar w:fldCharType="begin"/>
            </w:r>
            <w:r w:rsidR="00C901A8" w:rsidRPr="00831BD0">
              <w:rPr>
                <w:rFonts w:ascii="Arial" w:hAnsi="Arial" w:cs="Arial"/>
                <w:noProof/>
                <w:webHidden/>
                <w:sz w:val="22"/>
              </w:rPr>
              <w:instrText xml:space="preserve"> PAGEREF _Toc429489429 \h </w:instrText>
            </w:r>
            <w:r w:rsidR="00C901A8" w:rsidRPr="00831BD0">
              <w:rPr>
                <w:rFonts w:ascii="Arial" w:hAnsi="Arial" w:cs="Arial"/>
                <w:noProof/>
                <w:webHidden/>
                <w:sz w:val="22"/>
              </w:rPr>
            </w:r>
            <w:r w:rsidR="00C901A8" w:rsidRPr="00831BD0">
              <w:rPr>
                <w:rFonts w:ascii="Arial" w:hAnsi="Arial" w:cs="Arial"/>
                <w:noProof/>
                <w:webHidden/>
                <w:sz w:val="22"/>
              </w:rPr>
              <w:fldChar w:fldCharType="separate"/>
            </w:r>
            <w:r w:rsidR="00DE0DBD">
              <w:rPr>
                <w:rFonts w:ascii="Arial" w:hAnsi="Arial" w:cs="Arial"/>
                <w:noProof/>
                <w:webHidden/>
                <w:sz w:val="22"/>
              </w:rPr>
              <w:t>10</w:t>
            </w:r>
            <w:r w:rsidR="00C901A8" w:rsidRPr="00831BD0">
              <w:rPr>
                <w:rFonts w:ascii="Arial" w:hAnsi="Arial" w:cs="Arial"/>
                <w:noProof/>
                <w:webHidden/>
                <w:sz w:val="22"/>
              </w:rPr>
              <w:fldChar w:fldCharType="end"/>
            </w:r>
          </w:hyperlink>
        </w:p>
        <w:p w14:paraId="2E03E434" w14:textId="77777777" w:rsidR="00C901A8" w:rsidRPr="00831BD0" w:rsidRDefault="002E747E">
          <w:pPr>
            <w:pStyle w:val="TOC3"/>
            <w:tabs>
              <w:tab w:val="left" w:pos="1320"/>
              <w:tab w:val="right" w:pos="9016"/>
            </w:tabs>
            <w:rPr>
              <w:rFonts w:ascii="Arial" w:eastAsiaTheme="minorEastAsia" w:hAnsi="Arial" w:cs="Arial"/>
              <w:noProof/>
              <w:sz w:val="22"/>
              <w:lang w:eastAsia="en-GB"/>
            </w:rPr>
          </w:pPr>
          <w:hyperlink w:anchor="_Toc429489430" w:history="1">
            <w:r w:rsidR="00C901A8" w:rsidRPr="00831BD0">
              <w:rPr>
                <w:rStyle w:val="Hyperlink"/>
                <w:rFonts w:ascii="Arial" w:hAnsi="Arial" w:cs="Arial"/>
                <w:i/>
                <w:noProof/>
                <w:sz w:val="22"/>
              </w:rPr>
              <w:t>6.1.2</w:t>
            </w:r>
            <w:r w:rsidR="00C901A8" w:rsidRPr="00831BD0">
              <w:rPr>
                <w:rFonts w:ascii="Arial" w:eastAsiaTheme="minorEastAsia" w:hAnsi="Arial" w:cs="Arial"/>
                <w:noProof/>
                <w:sz w:val="22"/>
                <w:lang w:eastAsia="en-GB"/>
              </w:rPr>
              <w:tab/>
            </w:r>
            <w:r w:rsidR="00C901A8" w:rsidRPr="00831BD0">
              <w:rPr>
                <w:rStyle w:val="Hyperlink"/>
                <w:rFonts w:ascii="Arial" w:hAnsi="Arial" w:cs="Arial"/>
                <w:i/>
                <w:noProof/>
                <w:sz w:val="22"/>
              </w:rPr>
              <w:t>Calculations required to estimate dietary folate equivalents intakes</w:t>
            </w:r>
            <w:r w:rsidR="00C901A8" w:rsidRPr="00831BD0">
              <w:rPr>
                <w:rFonts w:ascii="Arial" w:hAnsi="Arial" w:cs="Arial"/>
                <w:noProof/>
                <w:webHidden/>
                <w:sz w:val="22"/>
              </w:rPr>
              <w:tab/>
            </w:r>
            <w:r w:rsidR="00C901A8" w:rsidRPr="00831BD0">
              <w:rPr>
                <w:rFonts w:ascii="Arial" w:hAnsi="Arial" w:cs="Arial"/>
                <w:noProof/>
                <w:webHidden/>
                <w:sz w:val="22"/>
              </w:rPr>
              <w:fldChar w:fldCharType="begin"/>
            </w:r>
            <w:r w:rsidR="00C901A8" w:rsidRPr="00831BD0">
              <w:rPr>
                <w:rFonts w:ascii="Arial" w:hAnsi="Arial" w:cs="Arial"/>
                <w:noProof/>
                <w:webHidden/>
                <w:sz w:val="22"/>
              </w:rPr>
              <w:instrText xml:space="preserve"> PAGEREF _Toc429489430 \h </w:instrText>
            </w:r>
            <w:r w:rsidR="00C901A8" w:rsidRPr="00831BD0">
              <w:rPr>
                <w:rFonts w:ascii="Arial" w:hAnsi="Arial" w:cs="Arial"/>
                <w:noProof/>
                <w:webHidden/>
                <w:sz w:val="22"/>
              </w:rPr>
            </w:r>
            <w:r w:rsidR="00C901A8" w:rsidRPr="00831BD0">
              <w:rPr>
                <w:rFonts w:ascii="Arial" w:hAnsi="Arial" w:cs="Arial"/>
                <w:noProof/>
                <w:webHidden/>
                <w:sz w:val="22"/>
              </w:rPr>
              <w:fldChar w:fldCharType="separate"/>
            </w:r>
            <w:r w:rsidR="00DE0DBD">
              <w:rPr>
                <w:rFonts w:ascii="Arial" w:hAnsi="Arial" w:cs="Arial"/>
                <w:noProof/>
                <w:webHidden/>
                <w:sz w:val="22"/>
              </w:rPr>
              <w:t>12</w:t>
            </w:r>
            <w:r w:rsidR="00C901A8" w:rsidRPr="00831BD0">
              <w:rPr>
                <w:rFonts w:ascii="Arial" w:hAnsi="Arial" w:cs="Arial"/>
                <w:noProof/>
                <w:webHidden/>
                <w:sz w:val="22"/>
              </w:rPr>
              <w:fldChar w:fldCharType="end"/>
            </w:r>
          </w:hyperlink>
        </w:p>
        <w:p w14:paraId="665671AF" w14:textId="77777777" w:rsidR="00C901A8" w:rsidRPr="00831BD0" w:rsidRDefault="002E747E">
          <w:pPr>
            <w:pStyle w:val="TOC3"/>
            <w:tabs>
              <w:tab w:val="left" w:pos="1320"/>
              <w:tab w:val="right" w:pos="9016"/>
            </w:tabs>
            <w:rPr>
              <w:rFonts w:ascii="Arial" w:eastAsiaTheme="minorEastAsia" w:hAnsi="Arial" w:cs="Arial"/>
              <w:noProof/>
              <w:sz w:val="22"/>
              <w:lang w:eastAsia="en-GB"/>
            </w:rPr>
          </w:pPr>
          <w:hyperlink w:anchor="_Toc429489431" w:history="1">
            <w:r w:rsidR="00C901A8" w:rsidRPr="00831BD0">
              <w:rPr>
                <w:rStyle w:val="Hyperlink"/>
                <w:rFonts w:ascii="Arial" w:hAnsi="Arial" w:cs="Arial"/>
                <w:i/>
                <w:noProof/>
                <w:sz w:val="22"/>
              </w:rPr>
              <w:t>6.1.3</w:t>
            </w:r>
            <w:r w:rsidR="00C901A8" w:rsidRPr="00831BD0">
              <w:rPr>
                <w:rFonts w:ascii="Arial" w:eastAsiaTheme="minorEastAsia" w:hAnsi="Arial" w:cs="Arial"/>
                <w:noProof/>
                <w:sz w:val="22"/>
                <w:lang w:eastAsia="en-GB"/>
              </w:rPr>
              <w:tab/>
            </w:r>
            <w:r w:rsidR="00C901A8" w:rsidRPr="00831BD0">
              <w:rPr>
                <w:rStyle w:val="Hyperlink"/>
                <w:rFonts w:ascii="Arial" w:hAnsi="Arial" w:cs="Arial"/>
                <w:i/>
                <w:noProof/>
                <w:sz w:val="22"/>
              </w:rPr>
              <w:t>Australian Health Survey data</w:t>
            </w:r>
            <w:r w:rsidR="00C901A8" w:rsidRPr="00831BD0">
              <w:rPr>
                <w:rFonts w:ascii="Arial" w:hAnsi="Arial" w:cs="Arial"/>
                <w:noProof/>
                <w:webHidden/>
                <w:sz w:val="22"/>
              </w:rPr>
              <w:tab/>
            </w:r>
            <w:r w:rsidR="00C901A8" w:rsidRPr="00831BD0">
              <w:rPr>
                <w:rFonts w:ascii="Arial" w:hAnsi="Arial" w:cs="Arial"/>
                <w:noProof/>
                <w:webHidden/>
                <w:sz w:val="22"/>
              </w:rPr>
              <w:fldChar w:fldCharType="begin"/>
            </w:r>
            <w:r w:rsidR="00C901A8" w:rsidRPr="00831BD0">
              <w:rPr>
                <w:rFonts w:ascii="Arial" w:hAnsi="Arial" w:cs="Arial"/>
                <w:noProof/>
                <w:webHidden/>
                <w:sz w:val="22"/>
              </w:rPr>
              <w:instrText xml:space="preserve"> PAGEREF _Toc429489431 \h </w:instrText>
            </w:r>
            <w:r w:rsidR="00C901A8" w:rsidRPr="00831BD0">
              <w:rPr>
                <w:rFonts w:ascii="Arial" w:hAnsi="Arial" w:cs="Arial"/>
                <w:noProof/>
                <w:webHidden/>
                <w:sz w:val="22"/>
              </w:rPr>
            </w:r>
            <w:r w:rsidR="00C901A8" w:rsidRPr="00831BD0">
              <w:rPr>
                <w:rFonts w:ascii="Arial" w:hAnsi="Arial" w:cs="Arial"/>
                <w:noProof/>
                <w:webHidden/>
                <w:sz w:val="22"/>
              </w:rPr>
              <w:fldChar w:fldCharType="separate"/>
            </w:r>
            <w:r w:rsidR="00DE0DBD">
              <w:rPr>
                <w:rFonts w:ascii="Arial" w:hAnsi="Arial" w:cs="Arial"/>
                <w:noProof/>
                <w:webHidden/>
                <w:sz w:val="22"/>
              </w:rPr>
              <w:t>13</w:t>
            </w:r>
            <w:r w:rsidR="00C901A8" w:rsidRPr="00831BD0">
              <w:rPr>
                <w:rFonts w:ascii="Arial" w:hAnsi="Arial" w:cs="Arial"/>
                <w:noProof/>
                <w:webHidden/>
                <w:sz w:val="22"/>
              </w:rPr>
              <w:fldChar w:fldCharType="end"/>
            </w:r>
          </w:hyperlink>
        </w:p>
        <w:p w14:paraId="1D543BC4" w14:textId="77777777" w:rsidR="00C901A8" w:rsidRDefault="002E747E">
          <w:pPr>
            <w:pStyle w:val="TOC2"/>
            <w:rPr>
              <w:rFonts w:asciiTheme="minorHAnsi" w:eastAsiaTheme="minorEastAsia" w:hAnsiTheme="minorHAnsi" w:cstheme="minorBidi"/>
              <w:lang w:eastAsia="en-GB"/>
            </w:rPr>
          </w:pPr>
          <w:hyperlink w:anchor="_Toc429489432" w:history="1">
            <w:r w:rsidR="00C901A8" w:rsidRPr="00A5103F">
              <w:rPr>
                <w:rStyle w:val="Hyperlink"/>
              </w:rPr>
              <w:t>6.2</w:t>
            </w:r>
            <w:r w:rsidR="00C901A8">
              <w:rPr>
                <w:rFonts w:asciiTheme="minorHAnsi" w:eastAsiaTheme="minorEastAsia" w:hAnsiTheme="minorHAnsi" w:cstheme="minorBidi"/>
                <w:lang w:eastAsia="en-GB"/>
              </w:rPr>
              <w:tab/>
            </w:r>
            <w:r w:rsidR="00C901A8" w:rsidRPr="00A5103F">
              <w:rPr>
                <w:rStyle w:val="Hyperlink"/>
              </w:rPr>
              <w:t>Estimated mean folic acid intakes – target group, other adults and children</w:t>
            </w:r>
            <w:r w:rsidR="00C901A8">
              <w:rPr>
                <w:webHidden/>
              </w:rPr>
              <w:tab/>
            </w:r>
            <w:r w:rsidR="00C901A8">
              <w:rPr>
                <w:webHidden/>
              </w:rPr>
              <w:fldChar w:fldCharType="begin"/>
            </w:r>
            <w:r w:rsidR="00C901A8">
              <w:rPr>
                <w:webHidden/>
              </w:rPr>
              <w:instrText xml:space="preserve"> PAGEREF _Toc429489432 \h </w:instrText>
            </w:r>
            <w:r w:rsidR="00C901A8">
              <w:rPr>
                <w:webHidden/>
              </w:rPr>
            </w:r>
            <w:r w:rsidR="00C901A8">
              <w:rPr>
                <w:webHidden/>
              </w:rPr>
              <w:fldChar w:fldCharType="separate"/>
            </w:r>
            <w:r w:rsidR="00DE0DBD">
              <w:rPr>
                <w:webHidden/>
              </w:rPr>
              <w:t>13</w:t>
            </w:r>
            <w:r w:rsidR="00C901A8">
              <w:rPr>
                <w:webHidden/>
              </w:rPr>
              <w:fldChar w:fldCharType="end"/>
            </w:r>
          </w:hyperlink>
        </w:p>
        <w:p w14:paraId="438584FA" w14:textId="77777777" w:rsidR="00C901A8" w:rsidRDefault="002E747E">
          <w:pPr>
            <w:pStyle w:val="TOC2"/>
            <w:rPr>
              <w:rFonts w:asciiTheme="minorHAnsi" w:eastAsiaTheme="minorEastAsia" w:hAnsiTheme="minorHAnsi" w:cstheme="minorBidi"/>
              <w:lang w:eastAsia="en-GB"/>
            </w:rPr>
          </w:pPr>
          <w:hyperlink w:anchor="_Toc429489433" w:history="1">
            <w:r w:rsidR="00C901A8" w:rsidRPr="00A5103F">
              <w:rPr>
                <w:rStyle w:val="Hyperlink"/>
              </w:rPr>
              <w:t>6.3</w:t>
            </w:r>
            <w:r w:rsidR="00C901A8">
              <w:rPr>
                <w:rFonts w:asciiTheme="minorHAnsi" w:eastAsiaTheme="minorEastAsia" w:hAnsiTheme="minorHAnsi" w:cstheme="minorBidi"/>
                <w:lang w:eastAsia="en-GB"/>
              </w:rPr>
              <w:tab/>
            </w:r>
            <w:r w:rsidR="00C901A8" w:rsidRPr="00A5103F">
              <w:rPr>
                <w:rStyle w:val="Hyperlink"/>
              </w:rPr>
              <w:t>Estimated 10</w:t>
            </w:r>
            <w:r w:rsidR="00C901A8" w:rsidRPr="00A5103F">
              <w:rPr>
                <w:rStyle w:val="Hyperlink"/>
                <w:vertAlign w:val="superscript"/>
              </w:rPr>
              <w:t>th</w:t>
            </w:r>
            <w:r w:rsidR="00C901A8" w:rsidRPr="00A5103F">
              <w:rPr>
                <w:rStyle w:val="Hyperlink"/>
              </w:rPr>
              <w:t xml:space="preserve"> and 90</w:t>
            </w:r>
            <w:r w:rsidR="00C901A8" w:rsidRPr="00A5103F">
              <w:rPr>
                <w:rStyle w:val="Hyperlink"/>
                <w:vertAlign w:val="superscript"/>
              </w:rPr>
              <w:t xml:space="preserve">th </w:t>
            </w:r>
            <w:r w:rsidR="00C901A8" w:rsidRPr="00A5103F">
              <w:rPr>
                <w:rStyle w:val="Hyperlink"/>
              </w:rPr>
              <w:t>percentile dietary folic acid intakes by age group</w:t>
            </w:r>
            <w:r w:rsidR="00C901A8">
              <w:rPr>
                <w:webHidden/>
              </w:rPr>
              <w:tab/>
            </w:r>
            <w:r w:rsidR="00C901A8">
              <w:rPr>
                <w:webHidden/>
              </w:rPr>
              <w:fldChar w:fldCharType="begin"/>
            </w:r>
            <w:r w:rsidR="00C901A8">
              <w:rPr>
                <w:webHidden/>
              </w:rPr>
              <w:instrText xml:space="preserve"> PAGEREF _Toc429489433 \h </w:instrText>
            </w:r>
            <w:r w:rsidR="00C901A8">
              <w:rPr>
                <w:webHidden/>
              </w:rPr>
            </w:r>
            <w:r w:rsidR="00C901A8">
              <w:rPr>
                <w:webHidden/>
              </w:rPr>
              <w:fldChar w:fldCharType="separate"/>
            </w:r>
            <w:r w:rsidR="00DE0DBD">
              <w:rPr>
                <w:webHidden/>
              </w:rPr>
              <w:t>15</w:t>
            </w:r>
            <w:r w:rsidR="00C901A8">
              <w:rPr>
                <w:webHidden/>
              </w:rPr>
              <w:fldChar w:fldCharType="end"/>
            </w:r>
          </w:hyperlink>
        </w:p>
        <w:p w14:paraId="744B3C31" w14:textId="77777777" w:rsidR="00C901A8" w:rsidRDefault="002E747E">
          <w:pPr>
            <w:pStyle w:val="TOC2"/>
            <w:rPr>
              <w:rFonts w:asciiTheme="minorHAnsi" w:eastAsiaTheme="minorEastAsia" w:hAnsiTheme="minorHAnsi" w:cstheme="minorBidi"/>
              <w:lang w:eastAsia="en-GB"/>
            </w:rPr>
          </w:pPr>
          <w:hyperlink w:anchor="_Toc429489434" w:history="1">
            <w:r w:rsidR="00C901A8" w:rsidRPr="00A5103F">
              <w:rPr>
                <w:rStyle w:val="Hyperlink"/>
              </w:rPr>
              <w:t>6.4</w:t>
            </w:r>
            <w:r w:rsidR="00C901A8">
              <w:rPr>
                <w:rFonts w:asciiTheme="minorHAnsi" w:eastAsiaTheme="minorEastAsia" w:hAnsiTheme="minorHAnsi" w:cstheme="minorBidi"/>
                <w:lang w:eastAsia="en-GB"/>
              </w:rPr>
              <w:tab/>
            </w:r>
            <w:r w:rsidR="00C901A8" w:rsidRPr="00A5103F">
              <w:rPr>
                <w:rStyle w:val="Hyperlink"/>
              </w:rPr>
              <w:t xml:space="preserve"> Proportion of Australians with estimated dietary folic acid intakes above the recommended upper level</w:t>
            </w:r>
            <w:r w:rsidR="00C901A8">
              <w:rPr>
                <w:webHidden/>
              </w:rPr>
              <w:tab/>
            </w:r>
            <w:r w:rsidR="00C901A8">
              <w:rPr>
                <w:webHidden/>
              </w:rPr>
              <w:fldChar w:fldCharType="begin"/>
            </w:r>
            <w:r w:rsidR="00C901A8">
              <w:rPr>
                <w:webHidden/>
              </w:rPr>
              <w:instrText xml:space="preserve"> PAGEREF _Toc429489434 \h </w:instrText>
            </w:r>
            <w:r w:rsidR="00C901A8">
              <w:rPr>
                <w:webHidden/>
              </w:rPr>
            </w:r>
            <w:r w:rsidR="00C901A8">
              <w:rPr>
                <w:webHidden/>
              </w:rPr>
              <w:fldChar w:fldCharType="separate"/>
            </w:r>
            <w:r w:rsidR="00DE0DBD">
              <w:rPr>
                <w:webHidden/>
              </w:rPr>
              <w:t>16</w:t>
            </w:r>
            <w:r w:rsidR="00C901A8">
              <w:rPr>
                <w:webHidden/>
              </w:rPr>
              <w:fldChar w:fldCharType="end"/>
            </w:r>
          </w:hyperlink>
        </w:p>
        <w:p w14:paraId="055107AF" w14:textId="77777777" w:rsidR="00C901A8" w:rsidRDefault="002E747E">
          <w:pPr>
            <w:pStyle w:val="TOC2"/>
            <w:rPr>
              <w:rFonts w:asciiTheme="minorHAnsi" w:eastAsiaTheme="minorEastAsia" w:hAnsiTheme="minorHAnsi" w:cstheme="minorBidi"/>
              <w:lang w:eastAsia="en-GB"/>
            </w:rPr>
          </w:pPr>
          <w:hyperlink w:anchor="_Toc429489435" w:history="1">
            <w:r w:rsidR="00C901A8" w:rsidRPr="00A5103F">
              <w:rPr>
                <w:rStyle w:val="Hyperlink"/>
              </w:rPr>
              <w:t>6.5</w:t>
            </w:r>
            <w:r w:rsidR="00C901A8">
              <w:rPr>
                <w:rFonts w:asciiTheme="minorHAnsi" w:eastAsiaTheme="minorEastAsia" w:hAnsiTheme="minorHAnsi" w:cstheme="minorBidi"/>
                <w:lang w:eastAsia="en-GB"/>
              </w:rPr>
              <w:tab/>
            </w:r>
            <w:r w:rsidR="00C901A8" w:rsidRPr="00A5103F">
              <w:rPr>
                <w:rStyle w:val="Hyperlink"/>
              </w:rPr>
              <w:t xml:space="preserve"> Estimates of the Australian populations usual intake of dietary folate equivalents</w:t>
            </w:r>
            <w:r w:rsidR="00C901A8">
              <w:rPr>
                <w:webHidden/>
              </w:rPr>
              <w:tab/>
            </w:r>
            <w:r w:rsidR="00C901A8">
              <w:rPr>
                <w:webHidden/>
              </w:rPr>
              <w:fldChar w:fldCharType="begin"/>
            </w:r>
            <w:r w:rsidR="00C901A8">
              <w:rPr>
                <w:webHidden/>
              </w:rPr>
              <w:instrText xml:space="preserve"> PAGEREF _Toc429489435 \h </w:instrText>
            </w:r>
            <w:r w:rsidR="00C901A8">
              <w:rPr>
                <w:webHidden/>
              </w:rPr>
            </w:r>
            <w:r w:rsidR="00C901A8">
              <w:rPr>
                <w:webHidden/>
              </w:rPr>
              <w:fldChar w:fldCharType="separate"/>
            </w:r>
            <w:r w:rsidR="00DE0DBD">
              <w:rPr>
                <w:webHidden/>
              </w:rPr>
              <w:t>18</w:t>
            </w:r>
            <w:r w:rsidR="00C901A8">
              <w:rPr>
                <w:webHidden/>
              </w:rPr>
              <w:fldChar w:fldCharType="end"/>
            </w:r>
          </w:hyperlink>
        </w:p>
        <w:p w14:paraId="10A07D00" w14:textId="77777777" w:rsidR="00C901A8" w:rsidRDefault="002E747E">
          <w:pPr>
            <w:pStyle w:val="TOC2"/>
            <w:rPr>
              <w:rFonts w:asciiTheme="minorHAnsi" w:eastAsiaTheme="minorEastAsia" w:hAnsiTheme="minorHAnsi" w:cstheme="minorBidi"/>
              <w:lang w:eastAsia="en-GB"/>
            </w:rPr>
          </w:pPr>
          <w:hyperlink w:anchor="_Toc429489436" w:history="1">
            <w:r w:rsidR="00C901A8" w:rsidRPr="00A5103F">
              <w:rPr>
                <w:rStyle w:val="Hyperlink"/>
              </w:rPr>
              <w:t>6.6</w:t>
            </w:r>
            <w:r w:rsidR="00C901A8">
              <w:rPr>
                <w:rFonts w:asciiTheme="minorHAnsi" w:eastAsiaTheme="minorEastAsia" w:hAnsiTheme="minorHAnsi" w:cstheme="minorBidi"/>
                <w:lang w:eastAsia="en-GB"/>
              </w:rPr>
              <w:tab/>
            </w:r>
            <w:r w:rsidR="00C901A8" w:rsidRPr="00A5103F">
              <w:rPr>
                <w:rStyle w:val="Hyperlink"/>
              </w:rPr>
              <w:t>Proportion of population with usual intakes of dietary folate equivalents below the estimated average requirement</w:t>
            </w:r>
            <w:r w:rsidR="00C901A8">
              <w:rPr>
                <w:webHidden/>
              </w:rPr>
              <w:tab/>
            </w:r>
            <w:r w:rsidR="00C901A8">
              <w:rPr>
                <w:webHidden/>
              </w:rPr>
              <w:fldChar w:fldCharType="begin"/>
            </w:r>
            <w:r w:rsidR="00C901A8">
              <w:rPr>
                <w:webHidden/>
              </w:rPr>
              <w:instrText xml:space="preserve"> PAGEREF _Toc429489436 \h </w:instrText>
            </w:r>
            <w:r w:rsidR="00C901A8">
              <w:rPr>
                <w:webHidden/>
              </w:rPr>
            </w:r>
            <w:r w:rsidR="00C901A8">
              <w:rPr>
                <w:webHidden/>
              </w:rPr>
              <w:fldChar w:fldCharType="separate"/>
            </w:r>
            <w:r w:rsidR="00DE0DBD">
              <w:rPr>
                <w:webHidden/>
              </w:rPr>
              <w:t>20</w:t>
            </w:r>
            <w:r w:rsidR="00C901A8">
              <w:rPr>
                <w:webHidden/>
              </w:rPr>
              <w:fldChar w:fldCharType="end"/>
            </w:r>
          </w:hyperlink>
        </w:p>
        <w:p w14:paraId="77E813DB" w14:textId="77777777" w:rsidR="00C901A8" w:rsidRDefault="002E747E">
          <w:pPr>
            <w:pStyle w:val="TOC1"/>
            <w:rPr>
              <w:rFonts w:asciiTheme="minorHAnsi" w:eastAsiaTheme="minorEastAsia" w:hAnsiTheme="minorHAnsi" w:cstheme="minorBidi"/>
              <w:b w:val="0"/>
              <w:lang w:val="en-GB" w:eastAsia="en-GB"/>
            </w:rPr>
          </w:pPr>
          <w:hyperlink w:anchor="_Toc429489437" w:history="1">
            <w:r w:rsidR="00C901A8" w:rsidRPr="00A5103F">
              <w:rPr>
                <w:rStyle w:val="Hyperlink"/>
              </w:rPr>
              <w:t xml:space="preserve">7. </w:t>
            </w:r>
            <w:r w:rsidR="00C901A8">
              <w:rPr>
                <w:rFonts w:asciiTheme="minorHAnsi" w:eastAsiaTheme="minorEastAsia" w:hAnsiTheme="minorHAnsi" w:cstheme="minorBidi"/>
                <w:b w:val="0"/>
                <w:lang w:val="en-GB" w:eastAsia="en-GB"/>
              </w:rPr>
              <w:tab/>
            </w:r>
            <w:r w:rsidR="00C901A8" w:rsidRPr="00A5103F">
              <w:rPr>
                <w:rStyle w:val="Hyperlink"/>
              </w:rPr>
              <w:t xml:space="preserve"> Major food contributors to estimated dietary folic acid intake of Australians (target and non-target populations)</w:t>
            </w:r>
            <w:r w:rsidR="00C901A8">
              <w:rPr>
                <w:webHidden/>
              </w:rPr>
              <w:tab/>
            </w:r>
            <w:r w:rsidR="00C901A8">
              <w:rPr>
                <w:webHidden/>
              </w:rPr>
              <w:fldChar w:fldCharType="begin"/>
            </w:r>
            <w:r w:rsidR="00C901A8">
              <w:rPr>
                <w:webHidden/>
              </w:rPr>
              <w:instrText xml:space="preserve"> PAGEREF _Toc429489437 \h </w:instrText>
            </w:r>
            <w:r w:rsidR="00C901A8">
              <w:rPr>
                <w:webHidden/>
              </w:rPr>
            </w:r>
            <w:r w:rsidR="00C901A8">
              <w:rPr>
                <w:webHidden/>
              </w:rPr>
              <w:fldChar w:fldCharType="separate"/>
            </w:r>
            <w:r w:rsidR="00DE0DBD">
              <w:rPr>
                <w:webHidden/>
              </w:rPr>
              <w:t>22</w:t>
            </w:r>
            <w:r w:rsidR="00C901A8">
              <w:rPr>
                <w:webHidden/>
              </w:rPr>
              <w:fldChar w:fldCharType="end"/>
            </w:r>
          </w:hyperlink>
        </w:p>
        <w:p w14:paraId="1D4EB4DE" w14:textId="77777777" w:rsidR="00C901A8" w:rsidRDefault="002E747E">
          <w:pPr>
            <w:pStyle w:val="TOC1"/>
            <w:rPr>
              <w:rFonts w:asciiTheme="minorHAnsi" w:eastAsiaTheme="minorEastAsia" w:hAnsiTheme="minorHAnsi" w:cstheme="minorBidi"/>
              <w:b w:val="0"/>
              <w:lang w:val="en-GB" w:eastAsia="en-GB"/>
            </w:rPr>
          </w:pPr>
          <w:hyperlink w:anchor="_Toc429489438" w:history="1">
            <w:r w:rsidR="00C901A8" w:rsidRPr="00A5103F">
              <w:rPr>
                <w:rStyle w:val="Hyperlink"/>
              </w:rPr>
              <w:t>8.</w:t>
            </w:r>
            <w:r w:rsidR="00C901A8">
              <w:rPr>
                <w:rFonts w:asciiTheme="minorHAnsi" w:eastAsiaTheme="minorEastAsia" w:hAnsiTheme="minorHAnsi" w:cstheme="minorBidi"/>
                <w:b w:val="0"/>
                <w:lang w:val="en-GB" w:eastAsia="en-GB"/>
              </w:rPr>
              <w:tab/>
            </w:r>
            <w:r w:rsidR="00C901A8" w:rsidRPr="00A5103F">
              <w:rPr>
                <w:rStyle w:val="Hyperlink"/>
              </w:rPr>
              <w:t xml:space="preserve"> Major food contributors to estimated total intake of dietary folate equivalents of Australians (target and non-target populations)</w:t>
            </w:r>
            <w:r w:rsidR="00C901A8">
              <w:rPr>
                <w:webHidden/>
              </w:rPr>
              <w:tab/>
            </w:r>
            <w:r w:rsidR="00C901A8">
              <w:rPr>
                <w:webHidden/>
              </w:rPr>
              <w:fldChar w:fldCharType="begin"/>
            </w:r>
            <w:r w:rsidR="00C901A8">
              <w:rPr>
                <w:webHidden/>
              </w:rPr>
              <w:instrText xml:space="preserve"> PAGEREF _Toc429489438 \h </w:instrText>
            </w:r>
            <w:r w:rsidR="00C901A8">
              <w:rPr>
                <w:webHidden/>
              </w:rPr>
            </w:r>
            <w:r w:rsidR="00C901A8">
              <w:rPr>
                <w:webHidden/>
              </w:rPr>
              <w:fldChar w:fldCharType="separate"/>
            </w:r>
            <w:r w:rsidR="00DE0DBD">
              <w:rPr>
                <w:webHidden/>
              </w:rPr>
              <w:t>25</w:t>
            </w:r>
            <w:r w:rsidR="00C901A8">
              <w:rPr>
                <w:webHidden/>
              </w:rPr>
              <w:fldChar w:fldCharType="end"/>
            </w:r>
          </w:hyperlink>
        </w:p>
        <w:p w14:paraId="6F7D694F" w14:textId="77777777" w:rsidR="00C901A8" w:rsidRDefault="002E747E">
          <w:pPr>
            <w:pStyle w:val="TOC1"/>
            <w:rPr>
              <w:rFonts w:asciiTheme="minorHAnsi" w:eastAsiaTheme="minorEastAsia" w:hAnsiTheme="minorHAnsi" w:cstheme="minorBidi"/>
              <w:b w:val="0"/>
              <w:lang w:val="en-GB" w:eastAsia="en-GB"/>
            </w:rPr>
          </w:pPr>
          <w:hyperlink w:anchor="_Toc429489439" w:history="1">
            <w:r w:rsidR="00C901A8" w:rsidRPr="00A5103F">
              <w:rPr>
                <w:rStyle w:val="Hyperlink"/>
              </w:rPr>
              <w:t>9.</w:t>
            </w:r>
            <w:r w:rsidR="00C901A8">
              <w:rPr>
                <w:rFonts w:asciiTheme="minorHAnsi" w:eastAsiaTheme="minorEastAsia" w:hAnsiTheme="minorHAnsi" w:cstheme="minorBidi"/>
                <w:b w:val="0"/>
                <w:lang w:val="en-GB" w:eastAsia="en-GB"/>
              </w:rPr>
              <w:tab/>
            </w:r>
            <w:r w:rsidR="00C901A8" w:rsidRPr="00A5103F">
              <w:rPr>
                <w:rStyle w:val="Hyperlink"/>
              </w:rPr>
              <w:t xml:space="preserve"> Comparison of the current folic acid intake estimates of the Australian population to previously predicted estimates</w:t>
            </w:r>
            <w:r w:rsidR="00C901A8">
              <w:rPr>
                <w:webHidden/>
              </w:rPr>
              <w:tab/>
            </w:r>
            <w:r w:rsidR="00C901A8">
              <w:rPr>
                <w:webHidden/>
              </w:rPr>
              <w:fldChar w:fldCharType="begin"/>
            </w:r>
            <w:r w:rsidR="00C901A8">
              <w:rPr>
                <w:webHidden/>
              </w:rPr>
              <w:instrText xml:space="preserve"> PAGEREF _Toc429489439 \h </w:instrText>
            </w:r>
            <w:r w:rsidR="00C901A8">
              <w:rPr>
                <w:webHidden/>
              </w:rPr>
            </w:r>
            <w:r w:rsidR="00C901A8">
              <w:rPr>
                <w:webHidden/>
              </w:rPr>
              <w:fldChar w:fldCharType="separate"/>
            </w:r>
            <w:r w:rsidR="00DE0DBD">
              <w:rPr>
                <w:webHidden/>
              </w:rPr>
              <w:t>28</w:t>
            </w:r>
            <w:r w:rsidR="00C901A8">
              <w:rPr>
                <w:webHidden/>
              </w:rPr>
              <w:fldChar w:fldCharType="end"/>
            </w:r>
          </w:hyperlink>
        </w:p>
        <w:p w14:paraId="393DF289" w14:textId="77777777" w:rsidR="00C901A8" w:rsidRDefault="002E747E">
          <w:pPr>
            <w:pStyle w:val="TOC1"/>
            <w:rPr>
              <w:rFonts w:asciiTheme="minorHAnsi" w:eastAsiaTheme="minorEastAsia" w:hAnsiTheme="minorHAnsi" w:cstheme="minorBidi"/>
              <w:b w:val="0"/>
              <w:lang w:val="en-GB" w:eastAsia="en-GB"/>
            </w:rPr>
          </w:pPr>
          <w:hyperlink w:anchor="_Toc429489440" w:history="1">
            <w:r w:rsidR="00C901A8" w:rsidRPr="00A5103F">
              <w:rPr>
                <w:rStyle w:val="Hyperlink"/>
              </w:rPr>
              <w:t xml:space="preserve">10. </w:t>
            </w:r>
            <w:r w:rsidR="00C901A8">
              <w:rPr>
                <w:rFonts w:asciiTheme="minorHAnsi" w:eastAsiaTheme="minorEastAsia" w:hAnsiTheme="minorHAnsi" w:cstheme="minorBidi"/>
                <w:b w:val="0"/>
                <w:lang w:val="en-GB" w:eastAsia="en-GB"/>
              </w:rPr>
              <w:tab/>
            </w:r>
            <w:r w:rsidR="00C901A8" w:rsidRPr="00A5103F">
              <w:rPr>
                <w:rStyle w:val="Hyperlink"/>
              </w:rPr>
              <w:t>Limitations of the dietary intake assessments</w:t>
            </w:r>
            <w:r w:rsidR="00C901A8">
              <w:rPr>
                <w:webHidden/>
              </w:rPr>
              <w:tab/>
            </w:r>
            <w:r w:rsidR="00C901A8">
              <w:rPr>
                <w:webHidden/>
              </w:rPr>
              <w:fldChar w:fldCharType="begin"/>
            </w:r>
            <w:r w:rsidR="00C901A8">
              <w:rPr>
                <w:webHidden/>
              </w:rPr>
              <w:instrText xml:space="preserve"> PAGEREF _Toc429489440 \h </w:instrText>
            </w:r>
            <w:r w:rsidR="00C901A8">
              <w:rPr>
                <w:webHidden/>
              </w:rPr>
            </w:r>
            <w:r w:rsidR="00C901A8">
              <w:rPr>
                <w:webHidden/>
              </w:rPr>
              <w:fldChar w:fldCharType="separate"/>
            </w:r>
            <w:r w:rsidR="00DE0DBD">
              <w:rPr>
                <w:webHidden/>
              </w:rPr>
              <w:t>29</w:t>
            </w:r>
            <w:r w:rsidR="00C901A8">
              <w:rPr>
                <w:webHidden/>
              </w:rPr>
              <w:fldChar w:fldCharType="end"/>
            </w:r>
          </w:hyperlink>
        </w:p>
        <w:p w14:paraId="188E4EC2" w14:textId="77777777" w:rsidR="00C901A8" w:rsidRDefault="002E747E">
          <w:pPr>
            <w:pStyle w:val="TOC2"/>
            <w:rPr>
              <w:rFonts w:asciiTheme="minorHAnsi" w:eastAsiaTheme="minorEastAsia" w:hAnsiTheme="minorHAnsi" w:cstheme="minorBidi"/>
              <w:lang w:eastAsia="en-GB"/>
            </w:rPr>
          </w:pPr>
          <w:hyperlink w:anchor="_Toc429489441" w:history="1">
            <w:r w:rsidR="00C901A8" w:rsidRPr="00A5103F">
              <w:rPr>
                <w:rStyle w:val="Hyperlink"/>
                <w:lang w:val="en-AU"/>
              </w:rPr>
              <w:t xml:space="preserve">10.1 </w:t>
            </w:r>
            <w:r w:rsidR="00C901A8">
              <w:rPr>
                <w:rFonts w:asciiTheme="minorHAnsi" w:eastAsiaTheme="minorEastAsia" w:hAnsiTheme="minorHAnsi" w:cstheme="minorBidi"/>
                <w:lang w:eastAsia="en-GB"/>
              </w:rPr>
              <w:tab/>
            </w:r>
            <w:r w:rsidR="00C901A8" w:rsidRPr="00A5103F">
              <w:rPr>
                <w:rStyle w:val="Hyperlink"/>
                <w:lang w:val="en-AU"/>
              </w:rPr>
              <w:t>Age of the food consumption data and respondent age groups</w:t>
            </w:r>
            <w:r w:rsidR="00C901A8">
              <w:rPr>
                <w:webHidden/>
              </w:rPr>
              <w:tab/>
            </w:r>
            <w:r w:rsidR="00C901A8">
              <w:rPr>
                <w:webHidden/>
              </w:rPr>
              <w:fldChar w:fldCharType="begin"/>
            </w:r>
            <w:r w:rsidR="00C901A8">
              <w:rPr>
                <w:webHidden/>
              </w:rPr>
              <w:instrText xml:space="preserve"> PAGEREF _Toc429489441 \h </w:instrText>
            </w:r>
            <w:r w:rsidR="00C901A8">
              <w:rPr>
                <w:webHidden/>
              </w:rPr>
            </w:r>
            <w:r w:rsidR="00C901A8">
              <w:rPr>
                <w:webHidden/>
              </w:rPr>
              <w:fldChar w:fldCharType="separate"/>
            </w:r>
            <w:r w:rsidR="00DE0DBD">
              <w:rPr>
                <w:webHidden/>
              </w:rPr>
              <w:t>29</w:t>
            </w:r>
            <w:r w:rsidR="00C901A8">
              <w:rPr>
                <w:webHidden/>
              </w:rPr>
              <w:fldChar w:fldCharType="end"/>
            </w:r>
          </w:hyperlink>
        </w:p>
        <w:p w14:paraId="26702BEA" w14:textId="77777777" w:rsidR="00C901A8" w:rsidRDefault="002E747E">
          <w:pPr>
            <w:pStyle w:val="TOC2"/>
            <w:rPr>
              <w:rFonts w:asciiTheme="minorHAnsi" w:eastAsiaTheme="minorEastAsia" w:hAnsiTheme="minorHAnsi" w:cstheme="minorBidi"/>
              <w:lang w:eastAsia="en-GB"/>
            </w:rPr>
          </w:pPr>
          <w:hyperlink w:anchor="_Toc429489442" w:history="1">
            <w:r w:rsidR="00C901A8" w:rsidRPr="00A5103F">
              <w:rPr>
                <w:rStyle w:val="Hyperlink"/>
                <w:lang w:val="en-AU"/>
              </w:rPr>
              <w:t xml:space="preserve">10.2 </w:t>
            </w:r>
            <w:r w:rsidR="00C901A8">
              <w:rPr>
                <w:rFonts w:asciiTheme="minorHAnsi" w:eastAsiaTheme="minorEastAsia" w:hAnsiTheme="minorHAnsi" w:cstheme="minorBidi"/>
                <w:lang w:eastAsia="en-GB"/>
              </w:rPr>
              <w:tab/>
            </w:r>
            <w:r w:rsidR="00C901A8" w:rsidRPr="00A5103F">
              <w:rPr>
                <w:rStyle w:val="Hyperlink"/>
                <w:lang w:val="en-AU"/>
              </w:rPr>
              <w:t>Period of food manufacture and effect on nutrient levels</w:t>
            </w:r>
            <w:r w:rsidR="00C901A8">
              <w:rPr>
                <w:webHidden/>
              </w:rPr>
              <w:tab/>
            </w:r>
            <w:r w:rsidR="00C901A8">
              <w:rPr>
                <w:webHidden/>
              </w:rPr>
              <w:fldChar w:fldCharType="begin"/>
            </w:r>
            <w:r w:rsidR="00C901A8">
              <w:rPr>
                <w:webHidden/>
              </w:rPr>
              <w:instrText xml:space="preserve"> PAGEREF _Toc429489442 \h </w:instrText>
            </w:r>
            <w:r w:rsidR="00C901A8">
              <w:rPr>
                <w:webHidden/>
              </w:rPr>
            </w:r>
            <w:r w:rsidR="00C901A8">
              <w:rPr>
                <w:webHidden/>
              </w:rPr>
              <w:fldChar w:fldCharType="separate"/>
            </w:r>
            <w:r w:rsidR="00DE0DBD">
              <w:rPr>
                <w:webHidden/>
              </w:rPr>
              <w:t>30</w:t>
            </w:r>
            <w:r w:rsidR="00C901A8">
              <w:rPr>
                <w:webHidden/>
              </w:rPr>
              <w:fldChar w:fldCharType="end"/>
            </w:r>
          </w:hyperlink>
        </w:p>
        <w:p w14:paraId="385175C4" w14:textId="77777777" w:rsidR="00C901A8" w:rsidRDefault="002E747E">
          <w:pPr>
            <w:pStyle w:val="TOC1"/>
            <w:rPr>
              <w:rFonts w:asciiTheme="minorHAnsi" w:eastAsiaTheme="minorEastAsia" w:hAnsiTheme="minorHAnsi" w:cstheme="minorBidi"/>
              <w:b w:val="0"/>
              <w:lang w:val="en-GB" w:eastAsia="en-GB"/>
            </w:rPr>
          </w:pPr>
          <w:hyperlink w:anchor="_Toc429489443" w:history="1">
            <w:r w:rsidR="00C901A8" w:rsidRPr="00A5103F">
              <w:rPr>
                <w:rStyle w:val="Hyperlink"/>
              </w:rPr>
              <w:t xml:space="preserve">11. </w:t>
            </w:r>
            <w:r w:rsidR="00C901A8">
              <w:rPr>
                <w:rFonts w:asciiTheme="minorHAnsi" w:eastAsiaTheme="minorEastAsia" w:hAnsiTheme="minorHAnsi" w:cstheme="minorBidi"/>
                <w:b w:val="0"/>
                <w:lang w:val="en-GB" w:eastAsia="en-GB"/>
              </w:rPr>
              <w:tab/>
            </w:r>
            <w:r w:rsidR="00C901A8" w:rsidRPr="00A5103F">
              <w:rPr>
                <w:rStyle w:val="Hyperlink"/>
              </w:rPr>
              <w:t>Conclusion</w:t>
            </w:r>
            <w:r w:rsidR="00C901A8">
              <w:rPr>
                <w:webHidden/>
              </w:rPr>
              <w:tab/>
            </w:r>
            <w:r w:rsidR="00C901A8">
              <w:rPr>
                <w:webHidden/>
              </w:rPr>
              <w:fldChar w:fldCharType="begin"/>
            </w:r>
            <w:r w:rsidR="00C901A8">
              <w:rPr>
                <w:webHidden/>
              </w:rPr>
              <w:instrText xml:space="preserve"> PAGEREF _Toc429489443 \h </w:instrText>
            </w:r>
            <w:r w:rsidR="00C901A8">
              <w:rPr>
                <w:webHidden/>
              </w:rPr>
            </w:r>
            <w:r w:rsidR="00C901A8">
              <w:rPr>
                <w:webHidden/>
              </w:rPr>
              <w:fldChar w:fldCharType="separate"/>
            </w:r>
            <w:r w:rsidR="00DE0DBD">
              <w:rPr>
                <w:webHidden/>
              </w:rPr>
              <w:t>30</w:t>
            </w:r>
            <w:r w:rsidR="00C901A8">
              <w:rPr>
                <w:webHidden/>
              </w:rPr>
              <w:fldChar w:fldCharType="end"/>
            </w:r>
          </w:hyperlink>
        </w:p>
        <w:p w14:paraId="281FBE2A" w14:textId="77777777" w:rsidR="00C901A8" w:rsidRDefault="002E747E">
          <w:pPr>
            <w:pStyle w:val="TOC1"/>
            <w:rPr>
              <w:rFonts w:asciiTheme="minorHAnsi" w:eastAsiaTheme="minorEastAsia" w:hAnsiTheme="minorHAnsi" w:cstheme="minorBidi"/>
              <w:b w:val="0"/>
              <w:lang w:val="en-GB" w:eastAsia="en-GB"/>
            </w:rPr>
          </w:pPr>
          <w:hyperlink w:anchor="_Toc429489444" w:history="1">
            <w:r w:rsidR="00C901A8" w:rsidRPr="00A5103F">
              <w:rPr>
                <w:rStyle w:val="Hyperlink"/>
                <w:lang w:val="en-US"/>
              </w:rPr>
              <w:t xml:space="preserve">12. </w:t>
            </w:r>
            <w:r w:rsidR="00C901A8">
              <w:rPr>
                <w:rFonts w:asciiTheme="minorHAnsi" w:eastAsiaTheme="minorEastAsia" w:hAnsiTheme="minorHAnsi" w:cstheme="minorBidi"/>
                <w:b w:val="0"/>
                <w:lang w:val="en-GB" w:eastAsia="en-GB"/>
              </w:rPr>
              <w:tab/>
            </w:r>
            <w:r w:rsidR="00C901A8" w:rsidRPr="00A5103F">
              <w:rPr>
                <w:rStyle w:val="Hyperlink"/>
                <w:lang w:val="en-US"/>
              </w:rPr>
              <w:t xml:space="preserve"> References</w:t>
            </w:r>
            <w:r w:rsidR="00C901A8">
              <w:rPr>
                <w:webHidden/>
              </w:rPr>
              <w:tab/>
            </w:r>
            <w:r w:rsidR="00C901A8">
              <w:rPr>
                <w:webHidden/>
              </w:rPr>
              <w:fldChar w:fldCharType="begin"/>
            </w:r>
            <w:r w:rsidR="00C901A8">
              <w:rPr>
                <w:webHidden/>
              </w:rPr>
              <w:instrText xml:space="preserve"> PAGEREF _Toc429489444 \h </w:instrText>
            </w:r>
            <w:r w:rsidR="00C901A8">
              <w:rPr>
                <w:webHidden/>
              </w:rPr>
            </w:r>
            <w:r w:rsidR="00C901A8">
              <w:rPr>
                <w:webHidden/>
              </w:rPr>
              <w:fldChar w:fldCharType="separate"/>
            </w:r>
            <w:r w:rsidR="00DE0DBD">
              <w:rPr>
                <w:webHidden/>
              </w:rPr>
              <w:t>32</w:t>
            </w:r>
            <w:r w:rsidR="00C901A8">
              <w:rPr>
                <w:webHidden/>
              </w:rPr>
              <w:fldChar w:fldCharType="end"/>
            </w:r>
          </w:hyperlink>
        </w:p>
        <w:p w14:paraId="64CF228E" w14:textId="77777777" w:rsidR="00C901A8" w:rsidRDefault="002E747E">
          <w:pPr>
            <w:pStyle w:val="TOC1"/>
            <w:rPr>
              <w:rFonts w:asciiTheme="minorHAnsi" w:eastAsiaTheme="minorEastAsia" w:hAnsiTheme="minorHAnsi" w:cstheme="minorBidi"/>
              <w:b w:val="0"/>
              <w:lang w:val="en-GB" w:eastAsia="en-GB"/>
            </w:rPr>
          </w:pPr>
          <w:hyperlink w:anchor="_Toc429489445" w:history="1">
            <w:r w:rsidR="00C901A8" w:rsidRPr="00A5103F">
              <w:rPr>
                <w:rStyle w:val="Hyperlink"/>
                <w:lang w:val="en-US"/>
              </w:rPr>
              <w:t>Appendix 1</w:t>
            </w:r>
            <w:r w:rsidR="00C901A8">
              <w:rPr>
                <w:webHidden/>
              </w:rPr>
              <w:tab/>
            </w:r>
            <w:r w:rsidR="00C901A8">
              <w:rPr>
                <w:webHidden/>
              </w:rPr>
              <w:fldChar w:fldCharType="begin"/>
            </w:r>
            <w:r w:rsidR="00C901A8">
              <w:rPr>
                <w:webHidden/>
              </w:rPr>
              <w:instrText xml:space="preserve"> PAGEREF _Toc429489445 \h </w:instrText>
            </w:r>
            <w:r w:rsidR="00C901A8">
              <w:rPr>
                <w:webHidden/>
              </w:rPr>
            </w:r>
            <w:r w:rsidR="00C901A8">
              <w:rPr>
                <w:webHidden/>
              </w:rPr>
              <w:fldChar w:fldCharType="separate"/>
            </w:r>
            <w:r w:rsidR="00DE0DBD">
              <w:rPr>
                <w:webHidden/>
              </w:rPr>
              <w:t>34</w:t>
            </w:r>
            <w:r w:rsidR="00C901A8">
              <w:rPr>
                <w:webHidden/>
              </w:rPr>
              <w:fldChar w:fldCharType="end"/>
            </w:r>
          </w:hyperlink>
        </w:p>
        <w:p w14:paraId="49B1D031" w14:textId="77777777" w:rsidR="00991AD9" w:rsidRDefault="005D4AD9" w:rsidP="00991AD9">
          <w:pPr>
            <w:rPr>
              <w:rFonts w:ascii="Arial" w:hAnsi="Arial" w:cs="Arial"/>
              <w:noProof/>
              <w:sz w:val="22"/>
            </w:rPr>
          </w:pPr>
          <w:r w:rsidRPr="007D11F3">
            <w:rPr>
              <w:rFonts w:ascii="Arial" w:hAnsi="Arial" w:cs="Arial"/>
              <w:b/>
              <w:bCs/>
              <w:noProof/>
              <w:sz w:val="22"/>
            </w:rPr>
            <w:fldChar w:fldCharType="end"/>
          </w:r>
        </w:p>
      </w:sdtContent>
    </w:sdt>
    <w:p w14:paraId="0AA07626" w14:textId="77777777" w:rsidR="00430233" w:rsidRDefault="00430233" w:rsidP="00635AA2">
      <w:pPr>
        <w:spacing w:line="240" w:lineRule="auto"/>
        <w:rPr>
          <w:rFonts w:ascii="Arial" w:hAnsi="Arial" w:cs="Arial"/>
          <w:b/>
          <w:szCs w:val="24"/>
        </w:rPr>
      </w:pPr>
    </w:p>
    <w:p w14:paraId="3448BB4E" w14:textId="7BF0386E" w:rsidR="00915403" w:rsidRDefault="0097302C" w:rsidP="00635AA2">
      <w:pPr>
        <w:spacing w:line="240" w:lineRule="auto"/>
        <w:rPr>
          <w:rFonts w:ascii="Arial" w:hAnsi="Arial" w:cs="Arial"/>
          <w:b/>
          <w:bCs/>
          <w:noProof/>
          <w:sz w:val="22"/>
        </w:rPr>
      </w:pPr>
      <w:r w:rsidRPr="004F6150">
        <w:rPr>
          <w:rFonts w:ascii="Arial" w:hAnsi="Arial" w:cs="Arial"/>
          <w:b/>
          <w:szCs w:val="24"/>
        </w:rPr>
        <w:lastRenderedPageBreak/>
        <w:t>List of Figures and Tables</w:t>
      </w:r>
    </w:p>
    <w:p w14:paraId="3448BB50" w14:textId="77777777" w:rsidR="004F6150" w:rsidRPr="00DF0C74" w:rsidRDefault="004F6150" w:rsidP="00635AA2">
      <w:pPr>
        <w:spacing w:line="240" w:lineRule="auto"/>
        <w:rPr>
          <w:rFonts w:ascii="Arial" w:hAnsi="Arial" w:cs="Arial"/>
          <w:b/>
          <w:sz w:val="22"/>
          <w:u w:val="single"/>
        </w:rPr>
      </w:pPr>
      <w:r w:rsidRPr="00DF0C74">
        <w:rPr>
          <w:rFonts w:ascii="Arial" w:hAnsi="Arial" w:cs="Arial"/>
          <w:b/>
          <w:sz w:val="22"/>
          <w:u w:val="single"/>
        </w:rPr>
        <w:t>List of Figures</w:t>
      </w:r>
    </w:p>
    <w:p w14:paraId="40E45627" w14:textId="77777777" w:rsidR="00FC2A78" w:rsidRDefault="001A207A">
      <w:pPr>
        <w:pStyle w:val="TableofFigures"/>
        <w:tabs>
          <w:tab w:val="right" w:pos="9016"/>
        </w:tabs>
        <w:rPr>
          <w:rFonts w:asciiTheme="minorHAnsi" w:eastAsiaTheme="minorEastAsia" w:hAnsiTheme="minorHAnsi"/>
          <w:noProof/>
          <w:sz w:val="22"/>
          <w:lang w:eastAsia="en-GB"/>
        </w:rPr>
      </w:pPr>
      <w:r w:rsidRPr="00C67481">
        <w:rPr>
          <w:rFonts w:ascii="Arial" w:hAnsi="Arial" w:cs="Arial"/>
          <w:sz w:val="22"/>
        </w:rPr>
        <w:fldChar w:fldCharType="begin"/>
      </w:r>
      <w:r w:rsidRPr="00C67481">
        <w:rPr>
          <w:rFonts w:ascii="Arial" w:hAnsi="Arial" w:cs="Arial"/>
          <w:sz w:val="22"/>
        </w:rPr>
        <w:instrText xml:space="preserve"> TOC \c "Figure" </w:instrText>
      </w:r>
      <w:r w:rsidRPr="00C67481">
        <w:rPr>
          <w:rFonts w:ascii="Arial" w:hAnsi="Arial" w:cs="Arial"/>
          <w:sz w:val="22"/>
        </w:rPr>
        <w:fldChar w:fldCharType="separate"/>
      </w:r>
      <w:r w:rsidR="00FC2A78" w:rsidRPr="00224CA1">
        <w:rPr>
          <w:rFonts w:cs="Arial"/>
          <w:noProof/>
        </w:rPr>
        <w:t>Figure 1: Diagrammatic representation of FSANZ's folic acid bread survey sampling periods</w:t>
      </w:r>
      <w:r w:rsidR="00FC2A78">
        <w:rPr>
          <w:noProof/>
        </w:rPr>
        <w:tab/>
      </w:r>
      <w:r w:rsidR="00FC2A78">
        <w:rPr>
          <w:noProof/>
        </w:rPr>
        <w:fldChar w:fldCharType="begin"/>
      </w:r>
      <w:r w:rsidR="00FC2A78">
        <w:rPr>
          <w:noProof/>
        </w:rPr>
        <w:instrText xml:space="preserve"> PAGEREF _Toc429488139 \h </w:instrText>
      </w:r>
      <w:r w:rsidR="00FC2A78">
        <w:rPr>
          <w:noProof/>
        </w:rPr>
      </w:r>
      <w:r w:rsidR="00FC2A78">
        <w:rPr>
          <w:noProof/>
        </w:rPr>
        <w:fldChar w:fldCharType="separate"/>
      </w:r>
      <w:r w:rsidR="00DE0DBD">
        <w:rPr>
          <w:noProof/>
        </w:rPr>
        <w:t>6</w:t>
      </w:r>
      <w:r w:rsidR="00FC2A78">
        <w:rPr>
          <w:noProof/>
        </w:rPr>
        <w:fldChar w:fldCharType="end"/>
      </w:r>
    </w:p>
    <w:p w14:paraId="12C9DFE7" w14:textId="77777777" w:rsidR="00FC2A78" w:rsidRDefault="00FC2A78">
      <w:pPr>
        <w:pStyle w:val="TableofFigures"/>
        <w:tabs>
          <w:tab w:val="right" w:pos="9016"/>
        </w:tabs>
        <w:rPr>
          <w:rFonts w:asciiTheme="minorHAnsi" w:eastAsiaTheme="minorEastAsia" w:hAnsiTheme="minorHAnsi"/>
          <w:noProof/>
          <w:sz w:val="22"/>
          <w:lang w:eastAsia="en-GB"/>
        </w:rPr>
      </w:pPr>
      <w:r>
        <w:rPr>
          <w:noProof/>
        </w:rPr>
        <w:t>Figure 2: Estimated mean folic acid intake - target group and non-target populations</w:t>
      </w:r>
      <w:r>
        <w:rPr>
          <w:noProof/>
        </w:rPr>
        <w:tab/>
      </w:r>
      <w:r>
        <w:rPr>
          <w:noProof/>
        </w:rPr>
        <w:fldChar w:fldCharType="begin"/>
      </w:r>
      <w:r>
        <w:rPr>
          <w:noProof/>
        </w:rPr>
        <w:instrText xml:space="preserve"> PAGEREF _Toc429488140 \h </w:instrText>
      </w:r>
      <w:r>
        <w:rPr>
          <w:noProof/>
        </w:rPr>
      </w:r>
      <w:r>
        <w:rPr>
          <w:noProof/>
        </w:rPr>
        <w:fldChar w:fldCharType="separate"/>
      </w:r>
      <w:r w:rsidR="00DE0DBD">
        <w:rPr>
          <w:noProof/>
        </w:rPr>
        <w:t>14</w:t>
      </w:r>
      <w:r>
        <w:rPr>
          <w:noProof/>
        </w:rPr>
        <w:fldChar w:fldCharType="end"/>
      </w:r>
    </w:p>
    <w:p w14:paraId="659F4A34" w14:textId="77777777" w:rsidR="00FC2A78" w:rsidRDefault="00FC2A78">
      <w:pPr>
        <w:pStyle w:val="TableofFigures"/>
        <w:tabs>
          <w:tab w:val="right" w:pos="9016"/>
        </w:tabs>
        <w:rPr>
          <w:rFonts w:asciiTheme="minorHAnsi" w:eastAsiaTheme="minorEastAsia" w:hAnsiTheme="minorHAnsi"/>
          <w:noProof/>
          <w:sz w:val="22"/>
          <w:lang w:eastAsia="en-GB"/>
        </w:rPr>
      </w:pPr>
      <w:r>
        <w:rPr>
          <w:noProof/>
        </w:rPr>
        <w:t>Figure 3: Estimated mean folic acid intake of children (with and without use of dietary supplements) before and after fortification</w:t>
      </w:r>
      <w:r>
        <w:rPr>
          <w:noProof/>
        </w:rPr>
        <w:tab/>
      </w:r>
      <w:r>
        <w:rPr>
          <w:noProof/>
        </w:rPr>
        <w:fldChar w:fldCharType="begin"/>
      </w:r>
      <w:r>
        <w:rPr>
          <w:noProof/>
        </w:rPr>
        <w:instrText xml:space="preserve"> PAGEREF _Toc429488141 \h </w:instrText>
      </w:r>
      <w:r>
        <w:rPr>
          <w:noProof/>
        </w:rPr>
      </w:r>
      <w:r>
        <w:rPr>
          <w:noProof/>
        </w:rPr>
        <w:fldChar w:fldCharType="separate"/>
      </w:r>
      <w:r w:rsidR="00DE0DBD">
        <w:rPr>
          <w:noProof/>
        </w:rPr>
        <w:t>15</w:t>
      </w:r>
      <w:r>
        <w:rPr>
          <w:noProof/>
        </w:rPr>
        <w:fldChar w:fldCharType="end"/>
      </w:r>
    </w:p>
    <w:p w14:paraId="2AEE89F4" w14:textId="77777777" w:rsidR="00FC2A78" w:rsidRDefault="00FC2A78">
      <w:pPr>
        <w:pStyle w:val="TableofFigures"/>
        <w:tabs>
          <w:tab w:val="right" w:pos="9016"/>
        </w:tabs>
        <w:rPr>
          <w:rFonts w:asciiTheme="minorHAnsi" w:eastAsiaTheme="minorEastAsia" w:hAnsiTheme="minorHAnsi"/>
          <w:noProof/>
          <w:sz w:val="22"/>
          <w:lang w:eastAsia="en-GB"/>
        </w:rPr>
      </w:pPr>
      <w:r>
        <w:rPr>
          <w:noProof/>
        </w:rPr>
        <w:t>Figure 4: Estimated mean usual intake of DFEs by target and non-target groups</w:t>
      </w:r>
      <w:r>
        <w:rPr>
          <w:noProof/>
        </w:rPr>
        <w:tab/>
      </w:r>
      <w:r>
        <w:rPr>
          <w:noProof/>
        </w:rPr>
        <w:fldChar w:fldCharType="begin"/>
      </w:r>
      <w:r>
        <w:rPr>
          <w:noProof/>
        </w:rPr>
        <w:instrText xml:space="preserve"> PAGEREF _Toc429488142 \h </w:instrText>
      </w:r>
      <w:r>
        <w:rPr>
          <w:noProof/>
        </w:rPr>
      </w:r>
      <w:r>
        <w:rPr>
          <w:noProof/>
        </w:rPr>
        <w:fldChar w:fldCharType="separate"/>
      </w:r>
      <w:r w:rsidR="00DE0DBD">
        <w:rPr>
          <w:noProof/>
        </w:rPr>
        <w:t>18</w:t>
      </w:r>
      <w:r>
        <w:rPr>
          <w:noProof/>
        </w:rPr>
        <w:fldChar w:fldCharType="end"/>
      </w:r>
    </w:p>
    <w:p w14:paraId="1C2F200C" w14:textId="77777777" w:rsidR="00FC2A78" w:rsidRPr="00635AA2" w:rsidRDefault="00FC2A78">
      <w:pPr>
        <w:pStyle w:val="TableofFigures"/>
        <w:tabs>
          <w:tab w:val="right" w:pos="9016"/>
        </w:tabs>
        <w:rPr>
          <w:rFonts w:eastAsiaTheme="minorEastAsia" w:cs="Times New Roman"/>
          <w:noProof/>
          <w:sz w:val="22"/>
          <w:lang w:eastAsia="en-GB"/>
        </w:rPr>
      </w:pPr>
      <w:r w:rsidRPr="00635AA2">
        <w:rPr>
          <w:rFonts w:cs="Times New Roman"/>
          <w:noProof/>
        </w:rPr>
        <w:t>Figure 5: Estimated mean usual intake of DFEs (with and without dietary supplement use) of children between the ages of 2 and 16 years before and after fortification</w:t>
      </w:r>
      <w:r w:rsidRPr="00635AA2">
        <w:rPr>
          <w:rFonts w:cs="Times New Roman"/>
          <w:noProof/>
        </w:rPr>
        <w:tab/>
      </w:r>
      <w:r w:rsidRPr="00635AA2">
        <w:rPr>
          <w:rFonts w:cs="Times New Roman"/>
          <w:noProof/>
        </w:rPr>
        <w:fldChar w:fldCharType="begin"/>
      </w:r>
      <w:r w:rsidRPr="00635AA2">
        <w:rPr>
          <w:rFonts w:cs="Times New Roman"/>
          <w:noProof/>
        </w:rPr>
        <w:instrText xml:space="preserve"> PAGEREF _Toc429488143 \h </w:instrText>
      </w:r>
      <w:r w:rsidRPr="00635AA2">
        <w:rPr>
          <w:rFonts w:cs="Times New Roman"/>
          <w:noProof/>
        </w:rPr>
      </w:r>
      <w:r w:rsidRPr="00635AA2">
        <w:rPr>
          <w:rFonts w:cs="Times New Roman"/>
          <w:noProof/>
        </w:rPr>
        <w:fldChar w:fldCharType="separate"/>
      </w:r>
      <w:r w:rsidR="00DE0DBD">
        <w:rPr>
          <w:rFonts w:cs="Times New Roman"/>
          <w:noProof/>
        </w:rPr>
        <w:t>20</w:t>
      </w:r>
      <w:r w:rsidRPr="00635AA2">
        <w:rPr>
          <w:rFonts w:cs="Times New Roman"/>
          <w:noProof/>
        </w:rPr>
        <w:fldChar w:fldCharType="end"/>
      </w:r>
    </w:p>
    <w:p w14:paraId="4C493C77" w14:textId="77777777" w:rsidR="00991AD9" w:rsidRDefault="001A207A" w:rsidP="00635AA2">
      <w:pPr>
        <w:spacing w:line="240" w:lineRule="auto"/>
        <w:rPr>
          <w:rFonts w:ascii="Arial" w:hAnsi="Arial" w:cs="Arial"/>
          <w:sz w:val="22"/>
        </w:rPr>
      </w:pPr>
      <w:r w:rsidRPr="00C67481">
        <w:rPr>
          <w:rFonts w:ascii="Arial" w:hAnsi="Arial" w:cs="Arial"/>
          <w:sz w:val="22"/>
        </w:rPr>
        <w:fldChar w:fldCharType="end"/>
      </w:r>
    </w:p>
    <w:p w14:paraId="3448BB5A" w14:textId="30A1809E" w:rsidR="00A65910" w:rsidRPr="00991AD9" w:rsidRDefault="00653285" w:rsidP="00635AA2">
      <w:pPr>
        <w:spacing w:line="240" w:lineRule="auto"/>
        <w:rPr>
          <w:rFonts w:ascii="Arial" w:hAnsi="Arial" w:cs="Arial"/>
          <w:sz w:val="22"/>
        </w:rPr>
      </w:pPr>
      <w:r w:rsidRPr="00DF0C74">
        <w:rPr>
          <w:rFonts w:ascii="Arial" w:hAnsi="Arial" w:cs="Arial"/>
          <w:b/>
          <w:sz w:val="22"/>
          <w:u w:val="single"/>
        </w:rPr>
        <w:t>List of Tables</w:t>
      </w:r>
    </w:p>
    <w:p w14:paraId="6209F45F" w14:textId="77777777" w:rsidR="00635AA2" w:rsidRDefault="00653285">
      <w:pPr>
        <w:pStyle w:val="TableofFigures"/>
        <w:tabs>
          <w:tab w:val="right" w:pos="9016"/>
        </w:tabs>
        <w:rPr>
          <w:rFonts w:asciiTheme="minorHAnsi" w:eastAsiaTheme="minorEastAsia" w:hAnsiTheme="minorHAnsi"/>
          <w:noProof/>
          <w:sz w:val="22"/>
          <w:lang w:eastAsia="en-GB"/>
        </w:rPr>
      </w:pPr>
      <w:r w:rsidRPr="007D11F3">
        <w:rPr>
          <w:rFonts w:ascii="Arial" w:hAnsi="Arial" w:cs="Arial"/>
          <w:sz w:val="22"/>
        </w:rPr>
        <w:fldChar w:fldCharType="begin"/>
      </w:r>
      <w:r w:rsidRPr="007D11F3">
        <w:rPr>
          <w:rFonts w:ascii="Arial" w:hAnsi="Arial" w:cs="Arial"/>
          <w:sz w:val="22"/>
        </w:rPr>
        <w:instrText xml:space="preserve"> TOC \h \z \c "Table" </w:instrText>
      </w:r>
      <w:r w:rsidRPr="007D11F3">
        <w:rPr>
          <w:rFonts w:ascii="Arial" w:hAnsi="Arial" w:cs="Arial"/>
          <w:sz w:val="22"/>
        </w:rPr>
        <w:fldChar w:fldCharType="separate"/>
      </w:r>
      <w:hyperlink w:anchor="_Toc429488752" w:history="1">
        <w:r w:rsidR="00635AA2" w:rsidRPr="002D00AD">
          <w:rPr>
            <w:rStyle w:val="Hyperlink"/>
            <w:noProof/>
          </w:rPr>
          <w:t>Table 1: Summary data - amount of folic acid in the bread samples: all jurisdictions</w:t>
        </w:r>
        <w:r w:rsidR="00635AA2">
          <w:rPr>
            <w:noProof/>
            <w:webHidden/>
          </w:rPr>
          <w:tab/>
        </w:r>
        <w:r w:rsidR="00635AA2">
          <w:rPr>
            <w:noProof/>
            <w:webHidden/>
          </w:rPr>
          <w:fldChar w:fldCharType="begin"/>
        </w:r>
        <w:r w:rsidR="00635AA2">
          <w:rPr>
            <w:noProof/>
            <w:webHidden/>
          </w:rPr>
          <w:instrText xml:space="preserve"> PAGEREF _Toc429488752 \h </w:instrText>
        </w:r>
        <w:r w:rsidR="00635AA2">
          <w:rPr>
            <w:noProof/>
            <w:webHidden/>
          </w:rPr>
        </w:r>
        <w:r w:rsidR="00635AA2">
          <w:rPr>
            <w:noProof/>
            <w:webHidden/>
          </w:rPr>
          <w:fldChar w:fldCharType="separate"/>
        </w:r>
        <w:r w:rsidR="00DE0DBD">
          <w:rPr>
            <w:noProof/>
            <w:webHidden/>
          </w:rPr>
          <w:t>9</w:t>
        </w:r>
        <w:r w:rsidR="00635AA2">
          <w:rPr>
            <w:noProof/>
            <w:webHidden/>
          </w:rPr>
          <w:fldChar w:fldCharType="end"/>
        </w:r>
      </w:hyperlink>
    </w:p>
    <w:p w14:paraId="32F0C2F8"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53" w:history="1">
        <w:r w:rsidR="00635AA2" w:rsidRPr="002D00AD">
          <w:rPr>
            <w:rStyle w:val="Hyperlink"/>
            <w:noProof/>
          </w:rPr>
          <w:t>Table 2: Folic acid and moisture content of FSANZ-prepared unfortified</w:t>
        </w:r>
        <w:r w:rsidR="00635AA2" w:rsidRPr="002D00AD">
          <w:rPr>
            <w:rStyle w:val="Hyperlink"/>
            <w:rFonts w:cs="Arial"/>
            <w:noProof/>
            <w:vertAlign w:val="superscript"/>
          </w:rPr>
          <w:t xml:space="preserve">* </w:t>
        </w:r>
        <w:r w:rsidR="00635AA2" w:rsidRPr="002D00AD">
          <w:rPr>
            <w:rStyle w:val="Hyperlink"/>
            <w:noProof/>
          </w:rPr>
          <w:t>bread samples - Survey 2</w:t>
        </w:r>
        <w:r w:rsidR="00635AA2">
          <w:rPr>
            <w:noProof/>
            <w:webHidden/>
          </w:rPr>
          <w:tab/>
        </w:r>
        <w:r w:rsidR="00635AA2">
          <w:rPr>
            <w:noProof/>
            <w:webHidden/>
          </w:rPr>
          <w:fldChar w:fldCharType="begin"/>
        </w:r>
        <w:r w:rsidR="00635AA2">
          <w:rPr>
            <w:noProof/>
            <w:webHidden/>
          </w:rPr>
          <w:instrText xml:space="preserve"> PAGEREF _Toc429488753 \h </w:instrText>
        </w:r>
        <w:r w:rsidR="00635AA2">
          <w:rPr>
            <w:noProof/>
            <w:webHidden/>
          </w:rPr>
        </w:r>
        <w:r w:rsidR="00635AA2">
          <w:rPr>
            <w:noProof/>
            <w:webHidden/>
          </w:rPr>
          <w:fldChar w:fldCharType="separate"/>
        </w:r>
        <w:r w:rsidR="00DE0DBD">
          <w:rPr>
            <w:noProof/>
            <w:webHidden/>
          </w:rPr>
          <w:t>9</w:t>
        </w:r>
        <w:r w:rsidR="00635AA2">
          <w:rPr>
            <w:noProof/>
            <w:webHidden/>
          </w:rPr>
          <w:fldChar w:fldCharType="end"/>
        </w:r>
      </w:hyperlink>
    </w:p>
    <w:p w14:paraId="5974717E"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54" w:history="1">
        <w:r w:rsidR="00635AA2" w:rsidRPr="002D00AD">
          <w:rPr>
            <w:rStyle w:val="Hyperlink"/>
            <w:noProof/>
          </w:rPr>
          <w:t>Table 3: Estimated mean folic acid intake by age group before and after fortification</w:t>
        </w:r>
        <w:r w:rsidR="00635AA2">
          <w:rPr>
            <w:noProof/>
            <w:webHidden/>
          </w:rPr>
          <w:tab/>
        </w:r>
        <w:r w:rsidR="00635AA2">
          <w:rPr>
            <w:noProof/>
            <w:webHidden/>
          </w:rPr>
          <w:fldChar w:fldCharType="begin"/>
        </w:r>
        <w:r w:rsidR="00635AA2">
          <w:rPr>
            <w:noProof/>
            <w:webHidden/>
          </w:rPr>
          <w:instrText xml:space="preserve"> PAGEREF _Toc429488754 \h </w:instrText>
        </w:r>
        <w:r w:rsidR="00635AA2">
          <w:rPr>
            <w:noProof/>
            <w:webHidden/>
          </w:rPr>
        </w:r>
        <w:r w:rsidR="00635AA2">
          <w:rPr>
            <w:noProof/>
            <w:webHidden/>
          </w:rPr>
          <w:fldChar w:fldCharType="separate"/>
        </w:r>
        <w:r w:rsidR="00DE0DBD">
          <w:rPr>
            <w:noProof/>
            <w:webHidden/>
          </w:rPr>
          <w:t>14</w:t>
        </w:r>
        <w:r w:rsidR="00635AA2">
          <w:rPr>
            <w:noProof/>
            <w:webHidden/>
          </w:rPr>
          <w:fldChar w:fldCharType="end"/>
        </w:r>
      </w:hyperlink>
    </w:p>
    <w:p w14:paraId="6332E0F6"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55" w:history="1">
        <w:r w:rsidR="00635AA2" w:rsidRPr="002D00AD">
          <w:rPr>
            <w:rStyle w:val="Hyperlink"/>
            <w:noProof/>
          </w:rPr>
          <w:t>Table 4: Estimated mean, 10th and 90th percentile folic acid intakes for Australian population groups</w:t>
        </w:r>
        <w:r w:rsidR="00635AA2">
          <w:rPr>
            <w:noProof/>
            <w:webHidden/>
          </w:rPr>
          <w:tab/>
        </w:r>
        <w:r w:rsidR="00635AA2">
          <w:rPr>
            <w:noProof/>
            <w:webHidden/>
          </w:rPr>
          <w:fldChar w:fldCharType="begin"/>
        </w:r>
        <w:r w:rsidR="00635AA2">
          <w:rPr>
            <w:noProof/>
            <w:webHidden/>
          </w:rPr>
          <w:instrText xml:space="preserve"> PAGEREF _Toc429488755 \h </w:instrText>
        </w:r>
        <w:r w:rsidR="00635AA2">
          <w:rPr>
            <w:noProof/>
            <w:webHidden/>
          </w:rPr>
        </w:r>
        <w:r w:rsidR="00635AA2">
          <w:rPr>
            <w:noProof/>
            <w:webHidden/>
          </w:rPr>
          <w:fldChar w:fldCharType="separate"/>
        </w:r>
        <w:r w:rsidR="00DE0DBD">
          <w:rPr>
            <w:noProof/>
            <w:webHidden/>
          </w:rPr>
          <w:t>16</w:t>
        </w:r>
        <w:r w:rsidR="00635AA2">
          <w:rPr>
            <w:noProof/>
            <w:webHidden/>
          </w:rPr>
          <w:fldChar w:fldCharType="end"/>
        </w:r>
      </w:hyperlink>
    </w:p>
    <w:p w14:paraId="31ED36AD"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56" w:history="1">
        <w:r w:rsidR="00635AA2" w:rsidRPr="002D00AD">
          <w:rPr>
            <w:rStyle w:val="Hyperlink"/>
            <w:noProof/>
          </w:rPr>
          <w:t>Table 5: Proportion of population (target and non-target groups) with folic acid intakes above the upper level</w:t>
        </w:r>
        <w:r w:rsidR="00635AA2">
          <w:rPr>
            <w:noProof/>
            <w:webHidden/>
          </w:rPr>
          <w:tab/>
        </w:r>
        <w:r w:rsidR="00635AA2">
          <w:rPr>
            <w:noProof/>
            <w:webHidden/>
          </w:rPr>
          <w:fldChar w:fldCharType="begin"/>
        </w:r>
        <w:r w:rsidR="00635AA2">
          <w:rPr>
            <w:noProof/>
            <w:webHidden/>
          </w:rPr>
          <w:instrText xml:space="preserve"> PAGEREF _Toc429488756 \h </w:instrText>
        </w:r>
        <w:r w:rsidR="00635AA2">
          <w:rPr>
            <w:noProof/>
            <w:webHidden/>
          </w:rPr>
        </w:r>
        <w:r w:rsidR="00635AA2">
          <w:rPr>
            <w:noProof/>
            <w:webHidden/>
          </w:rPr>
          <w:fldChar w:fldCharType="separate"/>
        </w:r>
        <w:r w:rsidR="00DE0DBD">
          <w:rPr>
            <w:noProof/>
            <w:webHidden/>
          </w:rPr>
          <w:t>17</w:t>
        </w:r>
        <w:r w:rsidR="00635AA2">
          <w:rPr>
            <w:noProof/>
            <w:webHidden/>
          </w:rPr>
          <w:fldChar w:fldCharType="end"/>
        </w:r>
      </w:hyperlink>
    </w:p>
    <w:p w14:paraId="7457679B"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57" w:history="1">
        <w:r w:rsidR="00635AA2" w:rsidRPr="002D00AD">
          <w:rPr>
            <w:rStyle w:val="Hyperlink"/>
            <w:noProof/>
          </w:rPr>
          <w:t>Table 6: Proportion of children (all sexes) with folic acid intakes above the UL post-fortification - includes consumption of dietary supplements</w:t>
        </w:r>
        <w:r w:rsidR="00635AA2">
          <w:rPr>
            <w:noProof/>
            <w:webHidden/>
          </w:rPr>
          <w:tab/>
        </w:r>
        <w:r w:rsidR="00635AA2">
          <w:rPr>
            <w:noProof/>
            <w:webHidden/>
          </w:rPr>
          <w:fldChar w:fldCharType="begin"/>
        </w:r>
        <w:r w:rsidR="00635AA2">
          <w:rPr>
            <w:noProof/>
            <w:webHidden/>
          </w:rPr>
          <w:instrText xml:space="preserve"> PAGEREF _Toc429488757 \h </w:instrText>
        </w:r>
        <w:r w:rsidR="00635AA2">
          <w:rPr>
            <w:noProof/>
            <w:webHidden/>
          </w:rPr>
        </w:r>
        <w:r w:rsidR="00635AA2">
          <w:rPr>
            <w:noProof/>
            <w:webHidden/>
          </w:rPr>
          <w:fldChar w:fldCharType="separate"/>
        </w:r>
        <w:r w:rsidR="00DE0DBD">
          <w:rPr>
            <w:noProof/>
            <w:webHidden/>
          </w:rPr>
          <w:t>18</w:t>
        </w:r>
        <w:r w:rsidR="00635AA2">
          <w:rPr>
            <w:noProof/>
            <w:webHidden/>
          </w:rPr>
          <w:fldChar w:fldCharType="end"/>
        </w:r>
      </w:hyperlink>
    </w:p>
    <w:p w14:paraId="582EA091"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58" w:history="1">
        <w:r w:rsidR="00635AA2" w:rsidRPr="002D00AD">
          <w:rPr>
            <w:rStyle w:val="Hyperlink"/>
            <w:noProof/>
          </w:rPr>
          <w:t>Table 7: Estimated mean usual DFE intake by target and non-target groups before and after fortification</w:t>
        </w:r>
        <w:r w:rsidR="00635AA2">
          <w:rPr>
            <w:noProof/>
            <w:webHidden/>
          </w:rPr>
          <w:tab/>
        </w:r>
        <w:r w:rsidR="00635AA2">
          <w:rPr>
            <w:noProof/>
            <w:webHidden/>
          </w:rPr>
          <w:fldChar w:fldCharType="begin"/>
        </w:r>
        <w:r w:rsidR="00635AA2">
          <w:rPr>
            <w:noProof/>
            <w:webHidden/>
          </w:rPr>
          <w:instrText xml:space="preserve"> PAGEREF _Toc429488758 \h </w:instrText>
        </w:r>
        <w:r w:rsidR="00635AA2">
          <w:rPr>
            <w:noProof/>
            <w:webHidden/>
          </w:rPr>
        </w:r>
        <w:r w:rsidR="00635AA2">
          <w:rPr>
            <w:noProof/>
            <w:webHidden/>
          </w:rPr>
          <w:fldChar w:fldCharType="separate"/>
        </w:r>
        <w:r w:rsidR="00DE0DBD">
          <w:rPr>
            <w:noProof/>
            <w:webHidden/>
          </w:rPr>
          <w:t>19</w:t>
        </w:r>
        <w:r w:rsidR="00635AA2">
          <w:rPr>
            <w:noProof/>
            <w:webHidden/>
          </w:rPr>
          <w:fldChar w:fldCharType="end"/>
        </w:r>
      </w:hyperlink>
    </w:p>
    <w:p w14:paraId="0FD2ACE0"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59" w:history="1">
        <w:r w:rsidR="00635AA2" w:rsidRPr="002D00AD">
          <w:rPr>
            <w:rStyle w:val="Hyperlink"/>
            <w:noProof/>
          </w:rPr>
          <w:t>Table 8: Proportion of females aged 16-44 years with DFE intakes below the EAR</w:t>
        </w:r>
        <w:r w:rsidR="00635AA2">
          <w:rPr>
            <w:noProof/>
            <w:webHidden/>
          </w:rPr>
          <w:tab/>
        </w:r>
        <w:r w:rsidR="00635AA2">
          <w:rPr>
            <w:noProof/>
            <w:webHidden/>
          </w:rPr>
          <w:fldChar w:fldCharType="begin"/>
        </w:r>
        <w:r w:rsidR="00635AA2">
          <w:rPr>
            <w:noProof/>
            <w:webHidden/>
          </w:rPr>
          <w:instrText xml:space="preserve"> PAGEREF _Toc429488759 \h </w:instrText>
        </w:r>
        <w:r w:rsidR="00635AA2">
          <w:rPr>
            <w:noProof/>
            <w:webHidden/>
          </w:rPr>
        </w:r>
        <w:r w:rsidR="00635AA2">
          <w:rPr>
            <w:noProof/>
            <w:webHidden/>
          </w:rPr>
          <w:fldChar w:fldCharType="separate"/>
        </w:r>
        <w:r w:rsidR="00DE0DBD">
          <w:rPr>
            <w:noProof/>
            <w:webHidden/>
          </w:rPr>
          <w:t>21</w:t>
        </w:r>
        <w:r w:rsidR="00635AA2">
          <w:rPr>
            <w:noProof/>
            <w:webHidden/>
          </w:rPr>
          <w:fldChar w:fldCharType="end"/>
        </w:r>
      </w:hyperlink>
    </w:p>
    <w:p w14:paraId="203ECAD2"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60" w:history="1">
        <w:r w:rsidR="00635AA2" w:rsidRPr="002D00AD">
          <w:rPr>
            <w:rStyle w:val="Hyperlink"/>
            <w:noProof/>
          </w:rPr>
          <w:t>Table 9: Proportion of non-target population groups with estimated usual DFE intakes below the EAR</w:t>
        </w:r>
        <w:r w:rsidR="00635AA2">
          <w:rPr>
            <w:noProof/>
            <w:webHidden/>
          </w:rPr>
          <w:tab/>
        </w:r>
        <w:r w:rsidR="00635AA2">
          <w:rPr>
            <w:noProof/>
            <w:webHidden/>
          </w:rPr>
          <w:fldChar w:fldCharType="begin"/>
        </w:r>
        <w:r w:rsidR="00635AA2">
          <w:rPr>
            <w:noProof/>
            <w:webHidden/>
          </w:rPr>
          <w:instrText xml:space="preserve"> PAGEREF _Toc429488760 \h </w:instrText>
        </w:r>
        <w:r w:rsidR="00635AA2">
          <w:rPr>
            <w:noProof/>
            <w:webHidden/>
          </w:rPr>
        </w:r>
        <w:r w:rsidR="00635AA2">
          <w:rPr>
            <w:noProof/>
            <w:webHidden/>
          </w:rPr>
          <w:fldChar w:fldCharType="separate"/>
        </w:r>
        <w:r w:rsidR="00DE0DBD">
          <w:rPr>
            <w:noProof/>
            <w:webHidden/>
          </w:rPr>
          <w:t>21</w:t>
        </w:r>
        <w:r w:rsidR="00635AA2">
          <w:rPr>
            <w:noProof/>
            <w:webHidden/>
          </w:rPr>
          <w:fldChar w:fldCharType="end"/>
        </w:r>
      </w:hyperlink>
    </w:p>
    <w:p w14:paraId="23F78BAB"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61" w:history="1">
        <w:r w:rsidR="00635AA2" w:rsidRPr="002D00AD">
          <w:rPr>
            <w:rStyle w:val="Hyperlink"/>
            <w:noProof/>
          </w:rPr>
          <w:t>Table 10: Major food contributors (&gt;5%) to estimated total folic acid intake (target group and other adults)</w:t>
        </w:r>
        <w:r w:rsidR="00635AA2">
          <w:rPr>
            <w:noProof/>
            <w:webHidden/>
          </w:rPr>
          <w:tab/>
        </w:r>
        <w:r w:rsidR="00635AA2">
          <w:rPr>
            <w:noProof/>
            <w:webHidden/>
          </w:rPr>
          <w:fldChar w:fldCharType="begin"/>
        </w:r>
        <w:r w:rsidR="00635AA2">
          <w:rPr>
            <w:noProof/>
            <w:webHidden/>
          </w:rPr>
          <w:instrText xml:space="preserve"> PAGEREF _Toc429488761 \h </w:instrText>
        </w:r>
        <w:r w:rsidR="00635AA2">
          <w:rPr>
            <w:noProof/>
            <w:webHidden/>
          </w:rPr>
        </w:r>
        <w:r w:rsidR="00635AA2">
          <w:rPr>
            <w:noProof/>
            <w:webHidden/>
          </w:rPr>
          <w:fldChar w:fldCharType="separate"/>
        </w:r>
        <w:r w:rsidR="00DE0DBD">
          <w:rPr>
            <w:noProof/>
            <w:webHidden/>
          </w:rPr>
          <w:t>22</w:t>
        </w:r>
        <w:r w:rsidR="00635AA2">
          <w:rPr>
            <w:noProof/>
            <w:webHidden/>
          </w:rPr>
          <w:fldChar w:fldCharType="end"/>
        </w:r>
      </w:hyperlink>
    </w:p>
    <w:p w14:paraId="6AB5ED7E"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62" w:history="1">
        <w:r w:rsidR="00635AA2" w:rsidRPr="002D00AD">
          <w:rPr>
            <w:rStyle w:val="Hyperlink"/>
            <w:noProof/>
          </w:rPr>
          <w:t>Table 11: Major food contributors (&gt;5%) to estimated total folic acid intake of children (non-target population) before and after mandatory fortification of bread - by age group (both sexes), no supplements</w:t>
        </w:r>
        <w:r w:rsidR="00635AA2">
          <w:rPr>
            <w:noProof/>
            <w:webHidden/>
          </w:rPr>
          <w:tab/>
        </w:r>
        <w:r w:rsidR="00635AA2">
          <w:rPr>
            <w:noProof/>
            <w:webHidden/>
          </w:rPr>
          <w:fldChar w:fldCharType="begin"/>
        </w:r>
        <w:r w:rsidR="00635AA2">
          <w:rPr>
            <w:noProof/>
            <w:webHidden/>
          </w:rPr>
          <w:instrText xml:space="preserve"> PAGEREF _Toc429488762 \h </w:instrText>
        </w:r>
        <w:r w:rsidR="00635AA2">
          <w:rPr>
            <w:noProof/>
            <w:webHidden/>
          </w:rPr>
        </w:r>
        <w:r w:rsidR="00635AA2">
          <w:rPr>
            <w:noProof/>
            <w:webHidden/>
          </w:rPr>
          <w:fldChar w:fldCharType="separate"/>
        </w:r>
        <w:r w:rsidR="00DE0DBD">
          <w:rPr>
            <w:noProof/>
            <w:webHidden/>
          </w:rPr>
          <w:t>23</w:t>
        </w:r>
        <w:r w:rsidR="00635AA2">
          <w:rPr>
            <w:noProof/>
            <w:webHidden/>
          </w:rPr>
          <w:fldChar w:fldCharType="end"/>
        </w:r>
      </w:hyperlink>
    </w:p>
    <w:p w14:paraId="6064FAD3"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63" w:history="1">
        <w:r w:rsidR="00635AA2" w:rsidRPr="002D00AD">
          <w:rPr>
            <w:rStyle w:val="Hyperlink"/>
            <w:noProof/>
          </w:rPr>
          <w:t>Table 12: Major food contributors (&gt;5%) to total folic acid intake of children (non-target population</w:t>
        </w:r>
        <w:r w:rsidR="00635AA2" w:rsidRPr="002D00AD">
          <w:rPr>
            <w:rStyle w:val="Hyperlink"/>
            <w:rFonts w:cs="Arial"/>
            <w:noProof/>
            <w:vertAlign w:val="superscript"/>
          </w:rPr>
          <w:t>¥</w:t>
        </w:r>
        <w:r w:rsidR="00635AA2" w:rsidRPr="002D00AD">
          <w:rPr>
            <w:rStyle w:val="Hyperlink"/>
            <w:noProof/>
          </w:rPr>
          <w:t>) before and after mandatory fortification of bread - by age groups (both sexes), including supplements</w:t>
        </w:r>
        <w:r w:rsidR="00635AA2">
          <w:rPr>
            <w:noProof/>
            <w:webHidden/>
          </w:rPr>
          <w:tab/>
        </w:r>
        <w:r w:rsidR="00635AA2">
          <w:rPr>
            <w:noProof/>
            <w:webHidden/>
          </w:rPr>
          <w:fldChar w:fldCharType="begin"/>
        </w:r>
        <w:r w:rsidR="00635AA2">
          <w:rPr>
            <w:noProof/>
            <w:webHidden/>
          </w:rPr>
          <w:instrText xml:space="preserve"> PAGEREF _Toc429488763 \h </w:instrText>
        </w:r>
        <w:r w:rsidR="00635AA2">
          <w:rPr>
            <w:noProof/>
            <w:webHidden/>
          </w:rPr>
        </w:r>
        <w:r w:rsidR="00635AA2">
          <w:rPr>
            <w:noProof/>
            <w:webHidden/>
          </w:rPr>
          <w:fldChar w:fldCharType="separate"/>
        </w:r>
        <w:r w:rsidR="00DE0DBD">
          <w:rPr>
            <w:noProof/>
            <w:webHidden/>
          </w:rPr>
          <w:t>24</w:t>
        </w:r>
        <w:r w:rsidR="00635AA2">
          <w:rPr>
            <w:noProof/>
            <w:webHidden/>
          </w:rPr>
          <w:fldChar w:fldCharType="end"/>
        </w:r>
      </w:hyperlink>
    </w:p>
    <w:p w14:paraId="1CF75AC1"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64" w:history="1">
        <w:r w:rsidR="00635AA2" w:rsidRPr="002D00AD">
          <w:rPr>
            <w:rStyle w:val="Hyperlink"/>
            <w:noProof/>
          </w:rPr>
          <w:t>Table 13: Major food contributors (&gt;5%) to estimated total intake of DFE (target group and other adults) before and after fortification</w:t>
        </w:r>
        <w:r w:rsidR="00635AA2">
          <w:rPr>
            <w:noProof/>
            <w:webHidden/>
          </w:rPr>
          <w:tab/>
        </w:r>
        <w:r w:rsidR="00635AA2">
          <w:rPr>
            <w:noProof/>
            <w:webHidden/>
          </w:rPr>
          <w:fldChar w:fldCharType="begin"/>
        </w:r>
        <w:r w:rsidR="00635AA2">
          <w:rPr>
            <w:noProof/>
            <w:webHidden/>
          </w:rPr>
          <w:instrText xml:space="preserve"> PAGEREF _Toc429488764 \h </w:instrText>
        </w:r>
        <w:r w:rsidR="00635AA2">
          <w:rPr>
            <w:noProof/>
            <w:webHidden/>
          </w:rPr>
        </w:r>
        <w:r w:rsidR="00635AA2">
          <w:rPr>
            <w:noProof/>
            <w:webHidden/>
          </w:rPr>
          <w:fldChar w:fldCharType="separate"/>
        </w:r>
        <w:r w:rsidR="00DE0DBD">
          <w:rPr>
            <w:noProof/>
            <w:webHidden/>
          </w:rPr>
          <w:t>25</w:t>
        </w:r>
        <w:r w:rsidR="00635AA2">
          <w:rPr>
            <w:noProof/>
            <w:webHidden/>
          </w:rPr>
          <w:fldChar w:fldCharType="end"/>
        </w:r>
      </w:hyperlink>
    </w:p>
    <w:p w14:paraId="58615961"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65" w:history="1">
        <w:r w:rsidR="00635AA2" w:rsidRPr="002D00AD">
          <w:rPr>
            <w:rStyle w:val="Hyperlink"/>
            <w:noProof/>
          </w:rPr>
          <w:t xml:space="preserve">Table 14: Major food contributors (&gt;5%) to children's </w:t>
        </w:r>
        <w:r w:rsidR="00635AA2" w:rsidRPr="002D00AD">
          <w:rPr>
            <w:rStyle w:val="Hyperlink"/>
            <w:rFonts w:cs="Arial"/>
            <w:noProof/>
          </w:rPr>
          <w:t xml:space="preserve">estimated total </w:t>
        </w:r>
        <w:r w:rsidR="00635AA2" w:rsidRPr="002D00AD">
          <w:rPr>
            <w:rStyle w:val="Hyperlink"/>
            <w:noProof/>
          </w:rPr>
          <w:t>intake of DFEs before and after mandatory fortification by age groups (both sexes), no supplements</w:t>
        </w:r>
        <w:r w:rsidR="00635AA2" w:rsidRPr="002D00AD">
          <w:rPr>
            <w:rStyle w:val="Hyperlink"/>
            <w:noProof/>
            <w:vertAlign w:val="superscript"/>
          </w:rPr>
          <w:t>¥</w:t>
        </w:r>
        <w:r w:rsidR="00635AA2">
          <w:rPr>
            <w:noProof/>
            <w:webHidden/>
          </w:rPr>
          <w:tab/>
        </w:r>
        <w:r w:rsidR="00635AA2">
          <w:rPr>
            <w:noProof/>
            <w:webHidden/>
          </w:rPr>
          <w:fldChar w:fldCharType="begin"/>
        </w:r>
        <w:r w:rsidR="00635AA2">
          <w:rPr>
            <w:noProof/>
            <w:webHidden/>
          </w:rPr>
          <w:instrText xml:space="preserve"> PAGEREF _Toc429488765 \h </w:instrText>
        </w:r>
        <w:r w:rsidR="00635AA2">
          <w:rPr>
            <w:noProof/>
            <w:webHidden/>
          </w:rPr>
        </w:r>
        <w:r w:rsidR="00635AA2">
          <w:rPr>
            <w:noProof/>
            <w:webHidden/>
          </w:rPr>
          <w:fldChar w:fldCharType="separate"/>
        </w:r>
        <w:r w:rsidR="00DE0DBD">
          <w:rPr>
            <w:noProof/>
            <w:webHidden/>
          </w:rPr>
          <w:t>26</w:t>
        </w:r>
        <w:r w:rsidR="00635AA2">
          <w:rPr>
            <w:noProof/>
            <w:webHidden/>
          </w:rPr>
          <w:fldChar w:fldCharType="end"/>
        </w:r>
      </w:hyperlink>
    </w:p>
    <w:p w14:paraId="29AED214" w14:textId="77777777" w:rsidR="00635AA2" w:rsidRDefault="002E747E">
      <w:pPr>
        <w:pStyle w:val="TableofFigures"/>
        <w:tabs>
          <w:tab w:val="right" w:pos="9016"/>
        </w:tabs>
        <w:rPr>
          <w:rFonts w:asciiTheme="minorHAnsi" w:eastAsiaTheme="minorEastAsia" w:hAnsiTheme="minorHAnsi"/>
          <w:noProof/>
          <w:sz w:val="22"/>
          <w:lang w:eastAsia="en-GB"/>
        </w:rPr>
      </w:pPr>
      <w:hyperlink w:anchor="_Toc429488766" w:history="1">
        <w:r w:rsidR="00635AA2" w:rsidRPr="002D00AD">
          <w:rPr>
            <w:rStyle w:val="Hyperlink"/>
            <w:noProof/>
          </w:rPr>
          <w:t>Table 15: Major food contributors (&gt;5%) to children's estimated intake of DFEs before and after mandatory fortification of bread by age group (both sexes), including supplements</w:t>
        </w:r>
        <w:r w:rsidR="00635AA2" w:rsidRPr="002D00AD">
          <w:rPr>
            <w:rStyle w:val="Hyperlink"/>
            <w:noProof/>
            <w:vertAlign w:val="superscript"/>
          </w:rPr>
          <w:t>¥</w:t>
        </w:r>
        <w:r w:rsidR="00635AA2">
          <w:rPr>
            <w:noProof/>
            <w:webHidden/>
          </w:rPr>
          <w:tab/>
        </w:r>
        <w:r w:rsidR="00635AA2">
          <w:rPr>
            <w:noProof/>
            <w:webHidden/>
          </w:rPr>
          <w:fldChar w:fldCharType="begin"/>
        </w:r>
        <w:r w:rsidR="00635AA2">
          <w:rPr>
            <w:noProof/>
            <w:webHidden/>
          </w:rPr>
          <w:instrText xml:space="preserve"> PAGEREF _Toc429488766 \h </w:instrText>
        </w:r>
        <w:r w:rsidR="00635AA2">
          <w:rPr>
            <w:noProof/>
            <w:webHidden/>
          </w:rPr>
        </w:r>
        <w:r w:rsidR="00635AA2">
          <w:rPr>
            <w:noProof/>
            <w:webHidden/>
          </w:rPr>
          <w:fldChar w:fldCharType="separate"/>
        </w:r>
        <w:r w:rsidR="00DE0DBD">
          <w:rPr>
            <w:noProof/>
            <w:webHidden/>
          </w:rPr>
          <w:t>27</w:t>
        </w:r>
        <w:r w:rsidR="00635AA2">
          <w:rPr>
            <w:noProof/>
            <w:webHidden/>
          </w:rPr>
          <w:fldChar w:fldCharType="end"/>
        </w:r>
      </w:hyperlink>
    </w:p>
    <w:p w14:paraId="3448BB6B" w14:textId="79346D78" w:rsidR="00A65910" w:rsidRPr="00C04CD9" w:rsidRDefault="00653285" w:rsidP="00635AA2">
      <w:pPr>
        <w:pStyle w:val="TableofFigures"/>
        <w:tabs>
          <w:tab w:val="right" w:pos="9016"/>
        </w:tabs>
        <w:spacing w:line="360" w:lineRule="auto"/>
        <w:rPr>
          <w:rFonts w:ascii="Arial" w:hAnsi="Arial" w:cs="Arial"/>
          <w:sz w:val="22"/>
        </w:rPr>
      </w:pPr>
      <w:r w:rsidRPr="007D11F3">
        <w:rPr>
          <w:rFonts w:ascii="Arial" w:hAnsi="Arial" w:cs="Arial"/>
          <w:sz w:val="22"/>
        </w:rPr>
        <w:fldChar w:fldCharType="end"/>
      </w:r>
    </w:p>
    <w:p w14:paraId="3448BB6C" w14:textId="77777777" w:rsidR="0005723D" w:rsidRDefault="0005723D" w:rsidP="0005723D">
      <w:pPr>
        <w:rPr>
          <w:rFonts w:eastAsiaTheme="majorEastAsia"/>
        </w:rPr>
      </w:pPr>
      <w:r>
        <w:br w:type="page"/>
      </w:r>
    </w:p>
    <w:p w14:paraId="3448BB6D" w14:textId="77777777" w:rsidR="00530242" w:rsidRPr="00560D8F" w:rsidRDefault="00AB01EF" w:rsidP="0005723D">
      <w:pPr>
        <w:pStyle w:val="Heading1"/>
        <w:ind w:left="0" w:firstLine="0"/>
        <w:rPr>
          <w:rFonts w:ascii="Arial" w:hAnsi="Arial" w:cs="Arial"/>
          <w:sz w:val="24"/>
          <w:szCs w:val="24"/>
        </w:rPr>
      </w:pPr>
      <w:bookmarkStart w:id="1" w:name="_Toc429489417"/>
      <w:r w:rsidRPr="00560D8F">
        <w:rPr>
          <w:rFonts w:ascii="Arial" w:hAnsi="Arial" w:cs="Arial"/>
          <w:sz w:val="24"/>
          <w:szCs w:val="24"/>
        </w:rPr>
        <w:lastRenderedPageBreak/>
        <w:t>Executive summary</w:t>
      </w:r>
      <w:bookmarkEnd w:id="0"/>
      <w:bookmarkEnd w:id="1"/>
    </w:p>
    <w:p w14:paraId="3448BB6E" w14:textId="77777777" w:rsidR="00524D54" w:rsidRDefault="00530242" w:rsidP="00530242">
      <w:pPr>
        <w:rPr>
          <w:rFonts w:ascii="Arial" w:hAnsi="Arial" w:cs="Arial"/>
          <w:sz w:val="22"/>
        </w:rPr>
      </w:pPr>
      <w:r w:rsidRPr="00881218">
        <w:rPr>
          <w:rFonts w:ascii="Arial" w:hAnsi="Arial" w:cs="Arial"/>
          <w:sz w:val="22"/>
        </w:rPr>
        <w:t>This report provides</w:t>
      </w:r>
      <w:r w:rsidR="00524D54">
        <w:rPr>
          <w:rFonts w:ascii="Arial" w:hAnsi="Arial" w:cs="Arial"/>
          <w:sz w:val="22"/>
        </w:rPr>
        <w:t xml:space="preserve"> results of </w:t>
      </w:r>
      <w:r w:rsidR="00484E1F">
        <w:rPr>
          <w:rFonts w:ascii="Arial" w:hAnsi="Arial" w:cs="Arial"/>
          <w:sz w:val="22"/>
        </w:rPr>
        <w:t xml:space="preserve">surveys of </w:t>
      </w:r>
      <w:r w:rsidR="00524D54">
        <w:rPr>
          <w:rFonts w:ascii="Arial" w:hAnsi="Arial" w:cs="Arial"/>
          <w:sz w:val="22"/>
        </w:rPr>
        <w:t xml:space="preserve">the folic acid content of breads </w:t>
      </w:r>
      <w:r w:rsidR="002D2BEC">
        <w:rPr>
          <w:rFonts w:ascii="Arial" w:hAnsi="Arial" w:cs="Arial"/>
          <w:sz w:val="22"/>
        </w:rPr>
        <w:t xml:space="preserve">commonly </w:t>
      </w:r>
      <w:r w:rsidR="00524D54">
        <w:rPr>
          <w:rFonts w:ascii="Arial" w:hAnsi="Arial" w:cs="Arial"/>
          <w:sz w:val="22"/>
        </w:rPr>
        <w:t>eaten by Australians</w:t>
      </w:r>
      <w:r w:rsidR="002D2BEC">
        <w:rPr>
          <w:rFonts w:ascii="Arial" w:hAnsi="Arial" w:cs="Arial"/>
          <w:sz w:val="22"/>
        </w:rPr>
        <w:t>,</w:t>
      </w:r>
      <w:r w:rsidR="00524D54">
        <w:rPr>
          <w:rFonts w:ascii="Arial" w:hAnsi="Arial" w:cs="Arial"/>
          <w:sz w:val="22"/>
        </w:rPr>
        <w:t xml:space="preserve"> and </w:t>
      </w:r>
      <w:r w:rsidRPr="00881218">
        <w:rPr>
          <w:rFonts w:ascii="Arial" w:hAnsi="Arial" w:cs="Arial"/>
          <w:sz w:val="22"/>
        </w:rPr>
        <w:t xml:space="preserve">estimates of </w:t>
      </w:r>
      <w:r w:rsidR="00736CCC">
        <w:rPr>
          <w:rFonts w:ascii="Arial" w:hAnsi="Arial" w:cs="Arial"/>
          <w:sz w:val="22"/>
        </w:rPr>
        <w:t xml:space="preserve">the </w:t>
      </w:r>
      <w:r w:rsidRPr="00881218">
        <w:rPr>
          <w:rFonts w:ascii="Arial" w:hAnsi="Arial" w:cs="Arial"/>
          <w:sz w:val="22"/>
        </w:rPr>
        <w:t>population</w:t>
      </w:r>
      <w:r w:rsidR="00524D54">
        <w:rPr>
          <w:rFonts w:ascii="Arial" w:hAnsi="Arial" w:cs="Arial"/>
          <w:sz w:val="22"/>
        </w:rPr>
        <w:t>’s intake of dietary folic acid</w:t>
      </w:r>
      <w:r w:rsidRPr="00881218">
        <w:rPr>
          <w:rFonts w:ascii="Arial" w:hAnsi="Arial" w:cs="Arial"/>
          <w:sz w:val="22"/>
        </w:rPr>
        <w:t xml:space="preserve"> following </w:t>
      </w:r>
      <w:r w:rsidR="0046330F">
        <w:rPr>
          <w:rFonts w:ascii="Arial" w:hAnsi="Arial" w:cs="Arial"/>
          <w:sz w:val="22"/>
        </w:rPr>
        <w:t xml:space="preserve">implementation of food standard for </w:t>
      </w:r>
      <w:r w:rsidRPr="00881218">
        <w:rPr>
          <w:rFonts w:ascii="Arial" w:hAnsi="Arial" w:cs="Arial"/>
          <w:sz w:val="22"/>
        </w:rPr>
        <w:t>mandatory fo</w:t>
      </w:r>
      <w:r w:rsidR="00524D54">
        <w:rPr>
          <w:rFonts w:ascii="Arial" w:hAnsi="Arial" w:cs="Arial"/>
          <w:sz w:val="22"/>
        </w:rPr>
        <w:t xml:space="preserve">lic acid fortification of wheat </w:t>
      </w:r>
      <w:r w:rsidRPr="00881218">
        <w:rPr>
          <w:rFonts w:ascii="Arial" w:hAnsi="Arial" w:cs="Arial"/>
          <w:sz w:val="22"/>
        </w:rPr>
        <w:t xml:space="preserve">flour for making bread. </w:t>
      </w:r>
      <w:r w:rsidR="00484E1F">
        <w:rPr>
          <w:rFonts w:ascii="Arial" w:hAnsi="Arial" w:cs="Arial"/>
          <w:sz w:val="22"/>
        </w:rPr>
        <w:t>Food Standards Australia New Zealand (</w:t>
      </w:r>
      <w:r w:rsidR="00484E1F" w:rsidRPr="00FD51EC">
        <w:rPr>
          <w:rFonts w:ascii="Arial" w:hAnsi="Arial" w:cs="Arial"/>
          <w:sz w:val="22"/>
        </w:rPr>
        <w:t>FSANZ</w:t>
      </w:r>
      <w:r w:rsidR="00484E1F">
        <w:rPr>
          <w:rFonts w:ascii="Arial" w:hAnsi="Arial" w:cs="Arial"/>
          <w:sz w:val="22"/>
        </w:rPr>
        <w:t>)</w:t>
      </w:r>
      <w:r w:rsidR="00484E1F" w:rsidRPr="00FD51EC">
        <w:rPr>
          <w:rFonts w:ascii="Arial" w:hAnsi="Arial" w:cs="Arial"/>
          <w:sz w:val="22"/>
        </w:rPr>
        <w:t xml:space="preserve"> undertook </w:t>
      </w:r>
      <w:r w:rsidR="00484E1F">
        <w:rPr>
          <w:rFonts w:ascii="Arial" w:hAnsi="Arial" w:cs="Arial"/>
          <w:sz w:val="22"/>
        </w:rPr>
        <w:t xml:space="preserve">this work as part of its contribution to the </w:t>
      </w:r>
      <w:r w:rsidR="00484E1F" w:rsidRPr="00FD51EC">
        <w:rPr>
          <w:rFonts w:ascii="Arial" w:hAnsi="Arial" w:cs="Arial"/>
          <w:sz w:val="22"/>
        </w:rPr>
        <w:t xml:space="preserve">monitoring </w:t>
      </w:r>
      <w:r w:rsidR="00484E1F">
        <w:rPr>
          <w:rFonts w:ascii="Arial" w:hAnsi="Arial" w:cs="Arial"/>
          <w:sz w:val="22"/>
        </w:rPr>
        <w:t>program of the</w:t>
      </w:r>
      <w:r w:rsidR="0046330F">
        <w:rPr>
          <w:rFonts w:ascii="Arial" w:hAnsi="Arial" w:cs="Arial"/>
          <w:sz w:val="22"/>
        </w:rPr>
        <w:t xml:space="preserve"> impact of the</w:t>
      </w:r>
      <w:r w:rsidR="00484E1F">
        <w:rPr>
          <w:rFonts w:ascii="Arial" w:hAnsi="Arial" w:cs="Arial"/>
          <w:sz w:val="22"/>
        </w:rPr>
        <w:t xml:space="preserve"> mandatory </w:t>
      </w:r>
      <w:r w:rsidR="00484E1F" w:rsidRPr="00FD51EC">
        <w:rPr>
          <w:rFonts w:ascii="Arial" w:hAnsi="Arial" w:cs="Arial"/>
          <w:sz w:val="22"/>
        </w:rPr>
        <w:t>fortification standard</w:t>
      </w:r>
      <w:r w:rsidR="005E7382">
        <w:rPr>
          <w:rFonts w:ascii="Arial" w:hAnsi="Arial" w:cs="Arial"/>
          <w:sz w:val="22"/>
        </w:rPr>
        <w:t xml:space="preserve">, Standard 2.1.1 </w:t>
      </w:r>
      <w:r w:rsidR="005E7382" w:rsidRPr="00E24148">
        <w:rPr>
          <w:rFonts w:ascii="Arial" w:hAnsi="Arial" w:cs="Arial"/>
          <w:i/>
          <w:sz w:val="22"/>
        </w:rPr>
        <w:t>Cereals and cereal products</w:t>
      </w:r>
      <w:r w:rsidR="00484E1F">
        <w:rPr>
          <w:rFonts w:ascii="Arial" w:hAnsi="Arial" w:cs="Arial"/>
          <w:sz w:val="22"/>
        </w:rPr>
        <w:t>.</w:t>
      </w:r>
      <w:r w:rsidRPr="00881218">
        <w:rPr>
          <w:rFonts w:ascii="Arial" w:hAnsi="Arial" w:cs="Arial"/>
          <w:sz w:val="22"/>
        </w:rPr>
        <w:t xml:space="preserve"> </w:t>
      </w:r>
    </w:p>
    <w:p w14:paraId="3448BB6F" w14:textId="77777777" w:rsidR="00524D54" w:rsidRPr="00F27112" w:rsidRDefault="00524D54" w:rsidP="00524D54">
      <w:pPr>
        <w:rPr>
          <w:rFonts w:ascii="Arial" w:hAnsi="Arial" w:cs="Arial"/>
          <w:sz w:val="22"/>
        </w:rPr>
      </w:pPr>
      <w:r w:rsidRPr="00F27112">
        <w:rPr>
          <w:rFonts w:ascii="Arial" w:hAnsi="Arial" w:cs="Arial"/>
          <w:sz w:val="22"/>
        </w:rPr>
        <w:t xml:space="preserve">Mandatory folic acid fortification of wheat flour for making bread (excluding bread presented as organic) was implemented in Australia in September 2009. The objective was to increase </w:t>
      </w:r>
      <w:r w:rsidR="00371750">
        <w:rPr>
          <w:rFonts w:ascii="Arial" w:hAnsi="Arial" w:cs="Arial"/>
          <w:sz w:val="22"/>
        </w:rPr>
        <w:t xml:space="preserve">the </w:t>
      </w:r>
      <w:r w:rsidRPr="00F27112">
        <w:rPr>
          <w:rFonts w:ascii="Arial" w:hAnsi="Arial" w:cs="Arial"/>
          <w:sz w:val="22"/>
        </w:rPr>
        <w:t xml:space="preserve">intake of dietary folic acid among </w:t>
      </w:r>
      <w:r w:rsidR="002A7B6E">
        <w:rPr>
          <w:rFonts w:ascii="Arial" w:hAnsi="Arial" w:cs="Arial"/>
          <w:sz w:val="22"/>
        </w:rPr>
        <w:t xml:space="preserve">women </w:t>
      </w:r>
      <w:r w:rsidRPr="00F27112">
        <w:rPr>
          <w:rFonts w:ascii="Arial" w:hAnsi="Arial" w:cs="Arial"/>
          <w:sz w:val="22"/>
        </w:rPr>
        <w:t xml:space="preserve">of child-bearing age </w:t>
      </w:r>
      <w:r w:rsidRPr="00F27112">
        <w:rPr>
          <w:rStyle w:val="Strong"/>
          <w:rFonts w:ascii="Arial" w:hAnsi="Arial" w:cs="Arial"/>
          <w:bCs/>
        </w:rPr>
        <w:t>(</w:t>
      </w:r>
      <w:r w:rsidR="002A7B6E">
        <w:rPr>
          <w:rFonts w:ascii="Arial" w:hAnsi="Arial" w:cs="Arial"/>
          <w:sz w:val="22"/>
        </w:rPr>
        <w:t>females</w:t>
      </w:r>
      <w:r w:rsidR="002A7B6E" w:rsidRPr="00F27112">
        <w:rPr>
          <w:rStyle w:val="Strong"/>
          <w:rFonts w:ascii="Arial" w:hAnsi="Arial" w:cs="Arial"/>
          <w:bCs/>
        </w:rPr>
        <w:t xml:space="preserve"> </w:t>
      </w:r>
      <w:r w:rsidRPr="00F27112">
        <w:rPr>
          <w:rStyle w:val="Strong"/>
          <w:rFonts w:ascii="Arial" w:hAnsi="Arial" w:cs="Arial"/>
          <w:bCs/>
        </w:rPr>
        <w:t>16-44 year</w:t>
      </w:r>
      <w:r w:rsidR="002D2BEC">
        <w:rPr>
          <w:rStyle w:val="Strong"/>
          <w:rFonts w:ascii="Arial" w:hAnsi="Arial" w:cs="Arial"/>
          <w:bCs/>
        </w:rPr>
        <w:t>s</w:t>
      </w:r>
      <w:r w:rsidRPr="00F27112">
        <w:rPr>
          <w:rStyle w:val="Strong"/>
          <w:rFonts w:ascii="Arial" w:hAnsi="Arial" w:cs="Arial"/>
          <w:bCs/>
        </w:rPr>
        <w:t xml:space="preserve">) </w:t>
      </w:r>
      <w:r w:rsidRPr="00F27112">
        <w:rPr>
          <w:rFonts w:ascii="Arial" w:hAnsi="Arial" w:cs="Arial"/>
          <w:sz w:val="22"/>
        </w:rPr>
        <w:t xml:space="preserve">and thereby reduce </w:t>
      </w:r>
      <w:r w:rsidRPr="00F27112">
        <w:rPr>
          <w:rFonts w:ascii="Arial" w:eastAsia="Calibri" w:hAnsi="Arial" w:cs="Arial"/>
          <w:sz w:val="22"/>
        </w:rPr>
        <w:t>the incidence of neural tube defects, which are serious birth defects</w:t>
      </w:r>
      <w:r w:rsidRPr="00F27112">
        <w:rPr>
          <w:rFonts w:ascii="Arial" w:hAnsi="Arial" w:cs="Arial"/>
          <w:sz w:val="22"/>
        </w:rPr>
        <w:t xml:space="preserve">. </w:t>
      </w:r>
      <w:r w:rsidRPr="00881218">
        <w:rPr>
          <w:rFonts w:ascii="Arial" w:hAnsi="Arial" w:cs="Arial"/>
          <w:sz w:val="22"/>
        </w:rPr>
        <w:t xml:space="preserve">Bread was selected as the food vehicle for fortification because it is widely consumed within the Australian </w:t>
      </w:r>
      <w:r>
        <w:rPr>
          <w:rFonts w:ascii="Arial" w:hAnsi="Arial" w:cs="Arial"/>
          <w:sz w:val="22"/>
        </w:rPr>
        <w:t>population</w:t>
      </w:r>
      <w:r w:rsidRPr="00881218">
        <w:rPr>
          <w:rFonts w:ascii="Arial" w:hAnsi="Arial" w:cs="Arial"/>
          <w:sz w:val="22"/>
        </w:rPr>
        <w:t xml:space="preserve"> and by the target group. It was also a practical fortification option for Australia because wheat flour </w:t>
      </w:r>
      <w:r>
        <w:rPr>
          <w:rFonts w:ascii="Arial" w:hAnsi="Arial" w:cs="Arial"/>
          <w:sz w:val="22"/>
        </w:rPr>
        <w:t xml:space="preserve">for </w:t>
      </w:r>
      <w:r w:rsidR="00736CCC">
        <w:rPr>
          <w:rFonts w:ascii="Arial" w:hAnsi="Arial" w:cs="Arial"/>
          <w:sz w:val="22"/>
        </w:rPr>
        <w:t>bread-making had</w:t>
      </w:r>
      <w:r w:rsidRPr="00881218">
        <w:rPr>
          <w:rFonts w:ascii="Arial" w:hAnsi="Arial" w:cs="Arial"/>
          <w:sz w:val="22"/>
        </w:rPr>
        <w:t xml:space="preserve"> been mandatorily fortified with </w:t>
      </w:r>
      <w:proofErr w:type="spellStart"/>
      <w:r w:rsidRPr="00881218">
        <w:rPr>
          <w:rFonts w:ascii="Arial" w:hAnsi="Arial" w:cs="Arial"/>
          <w:sz w:val="22"/>
        </w:rPr>
        <w:t>thiamin</w:t>
      </w:r>
      <w:proofErr w:type="spellEnd"/>
      <w:r w:rsidRPr="00881218">
        <w:rPr>
          <w:rFonts w:ascii="Arial" w:hAnsi="Arial" w:cs="Arial"/>
          <w:sz w:val="22"/>
        </w:rPr>
        <w:t xml:space="preserve"> since January 1991.</w:t>
      </w:r>
    </w:p>
    <w:p w14:paraId="3448BB70" w14:textId="4437B796" w:rsidR="000308F6" w:rsidRDefault="00530242" w:rsidP="00530242">
      <w:pPr>
        <w:rPr>
          <w:rFonts w:ascii="Arial" w:hAnsi="Arial" w:cs="Arial"/>
          <w:sz w:val="22"/>
        </w:rPr>
      </w:pPr>
      <w:r w:rsidRPr="00881218">
        <w:rPr>
          <w:rFonts w:ascii="Arial" w:hAnsi="Arial" w:cs="Arial"/>
          <w:sz w:val="22"/>
        </w:rPr>
        <w:t xml:space="preserve">Monitoring the </w:t>
      </w:r>
      <w:r w:rsidR="001E7953">
        <w:rPr>
          <w:rFonts w:ascii="Arial" w:hAnsi="Arial" w:cs="Arial"/>
          <w:sz w:val="22"/>
        </w:rPr>
        <w:t xml:space="preserve">impact of the </w:t>
      </w:r>
      <w:r w:rsidRPr="00881218">
        <w:rPr>
          <w:rFonts w:ascii="Arial" w:hAnsi="Arial" w:cs="Arial"/>
          <w:sz w:val="22"/>
        </w:rPr>
        <w:t>m</w:t>
      </w:r>
      <w:r w:rsidR="00736CCC">
        <w:rPr>
          <w:rFonts w:ascii="Arial" w:hAnsi="Arial" w:cs="Arial"/>
          <w:sz w:val="22"/>
        </w:rPr>
        <w:t>andatory fortification standard</w:t>
      </w:r>
      <w:r w:rsidRPr="00881218">
        <w:rPr>
          <w:rFonts w:ascii="Arial" w:hAnsi="Arial" w:cs="Arial"/>
          <w:sz w:val="22"/>
        </w:rPr>
        <w:t xml:space="preserve"> is an integral part of the standard</w:t>
      </w:r>
      <w:r w:rsidR="000A4713">
        <w:rPr>
          <w:rFonts w:ascii="Arial" w:hAnsi="Arial" w:cs="Arial"/>
          <w:sz w:val="22"/>
        </w:rPr>
        <w:t>’</w:t>
      </w:r>
      <w:r w:rsidRPr="00881218">
        <w:rPr>
          <w:rFonts w:ascii="Arial" w:hAnsi="Arial" w:cs="Arial"/>
          <w:sz w:val="22"/>
        </w:rPr>
        <w:t>s implementation, as the Policy Guideline for the Fortification of Food with Vitamins</w:t>
      </w:r>
      <w:r w:rsidR="002D2BEC">
        <w:rPr>
          <w:rFonts w:ascii="Arial" w:hAnsi="Arial" w:cs="Arial"/>
          <w:sz w:val="22"/>
        </w:rPr>
        <w:t xml:space="preserve"> and Minerals, specifies that: </w:t>
      </w:r>
      <w:r w:rsidR="0046330F">
        <w:rPr>
          <w:rFonts w:ascii="Arial" w:hAnsi="Arial" w:cs="Arial"/>
          <w:sz w:val="22"/>
        </w:rPr>
        <w:t>‘</w:t>
      </w:r>
      <w:r w:rsidR="002D2BEC">
        <w:rPr>
          <w:rFonts w:ascii="Arial" w:hAnsi="Arial" w:cs="Arial"/>
          <w:sz w:val="22"/>
        </w:rPr>
        <w:t>a</w:t>
      </w:r>
      <w:r w:rsidRPr="00881218">
        <w:rPr>
          <w:rFonts w:ascii="Arial" w:hAnsi="Arial" w:cs="Arial"/>
          <w:i/>
          <w:sz w:val="22"/>
        </w:rPr>
        <w:t>ny agreement to require fortification should require that it be monitored and formally reviewed to assess the effectiveness of, and continuing the need for, the mandating of fortification</w:t>
      </w:r>
      <w:r w:rsidRPr="00881218">
        <w:rPr>
          <w:rFonts w:ascii="Arial" w:hAnsi="Arial" w:cs="Arial"/>
          <w:sz w:val="22"/>
        </w:rPr>
        <w:t>’</w:t>
      </w:r>
      <w:r w:rsidRPr="00881218">
        <w:rPr>
          <w:rStyle w:val="FootnoteReference"/>
          <w:rFonts w:ascii="Arial" w:hAnsi="Arial" w:cs="Arial"/>
          <w:sz w:val="22"/>
        </w:rPr>
        <w:footnoteReference w:id="1"/>
      </w:r>
      <w:r w:rsidRPr="00881218">
        <w:rPr>
          <w:rFonts w:ascii="Arial" w:hAnsi="Arial" w:cs="Arial"/>
          <w:sz w:val="22"/>
        </w:rPr>
        <w:t xml:space="preserve">. </w:t>
      </w:r>
      <w:r w:rsidR="002D2BEC">
        <w:rPr>
          <w:rFonts w:ascii="Arial" w:hAnsi="Arial" w:cs="Arial"/>
          <w:sz w:val="22"/>
        </w:rPr>
        <w:t>T</w:t>
      </w:r>
      <w:r w:rsidR="002D2BEC" w:rsidRPr="00881218">
        <w:rPr>
          <w:rFonts w:ascii="Arial" w:hAnsi="Arial" w:cs="Arial"/>
          <w:sz w:val="22"/>
        </w:rPr>
        <w:t xml:space="preserve">he monitoring framework developed for the </w:t>
      </w:r>
      <w:r w:rsidR="001E7953">
        <w:rPr>
          <w:rFonts w:ascii="Arial" w:hAnsi="Arial" w:cs="Arial"/>
          <w:sz w:val="22"/>
        </w:rPr>
        <w:t xml:space="preserve">impact of the </w:t>
      </w:r>
      <w:r w:rsidR="002D2BEC" w:rsidRPr="00881218">
        <w:rPr>
          <w:rFonts w:ascii="Arial" w:hAnsi="Arial" w:cs="Arial"/>
          <w:sz w:val="22"/>
        </w:rPr>
        <w:t>mandatory fortification standard</w:t>
      </w:r>
      <w:r w:rsidR="002D2BEC">
        <w:rPr>
          <w:rFonts w:ascii="Arial" w:hAnsi="Arial" w:cs="Arial"/>
          <w:sz w:val="22"/>
        </w:rPr>
        <w:t xml:space="preserve"> has several components</w:t>
      </w:r>
      <w:r w:rsidRPr="00881218">
        <w:rPr>
          <w:rFonts w:ascii="Arial" w:hAnsi="Arial" w:cs="Arial"/>
          <w:sz w:val="22"/>
        </w:rPr>
        <w:t xml:space="preserve"> </w:t>
      </w:r>
      <w:r w:rsidR="000308F6">
        <w:rPr>
          <w:rFonts w:ascii="Arial" w:hAnsi="Arial" w:cs="Arial"/>
          <w:sz w:val="22"/>
        </w:rPr>
        <w:t>as shown in the Australian Institute of Health and Welfare</w:t>
      </w:r>
      <w:r w:rsidR="000A4713">
        <w:rPr>
          <w:rFonts w:ascii="Arial" w:hAnsi="Arial" w:cs="Arial"/>
          <w:sz w:val="22"/>
        </w:rPr>
        <w:t>’s</w:t>
      </w:r>
      <w:r w:rsidR="000308F6">
        <w:rPr>
          <w:rFonts w:ascii="Arial" w:hAnsi="Arial" w:cs="Arial"/>
          <w:sz w:val="22"/>
        </w:rPr>
        <w:t xml:space="preserve"> (AIHW) publication </w:t>
      </w:r>
      <w:r w:rsidR="000308F6" w:rsidRPr="000308F6">
        <w:rPr>
          <w:rFonts w:ascii="Arial" w:hAnsi="Arial" w:cs="Arial"/>
          <w:i/>
          <w:sz w:val="22"/>
        </w:rPr>
        <w:t xml:space="preserve">Mandatory folic acid and iodine </w:t>
      </w:r>
      <w:r w:rsidR="00DB61A3">
        <w:rPr>
          <w:rFonts w:ascii="Arial" w:hAnsi="Arial" w:cs="Arial"/>
          <w:i/>
          <w:sz w:val="22"/>
        </w:rPr>
        <w:t>fortification in Australia and N</w:t>
      </w:r>
      <w:r w:rsidR="000308F6" w:rsidRPr="000308F6">
        <w:rPr>
          <w:rFonts w:ascii="Arial" w:hAnsi="Arial" w:cs="Arial"/>
          <w:i/>
          <w:sz w:val="22"/>
        </w:rPr>
        <w:t>ew Zealand – Baseline report for monitoring</w:t>
      </w:r>
      <w:r w:rsidR="000308F6">
        <w:rPr>
          <w:rFonts w:ascii="Arial" w:hAnsi="Arial" w:cs="Arial"/>
          <w:sz w:val="22"/>
        </w:rPr>
        <w:t xml:space="preserve"> (AIHW, 2011)</w:t>
      </w:r>
      <w:r w:rsidRPr="00881218">
        <w:rPr>
          <w:rFonts w:ascii="Arial" w:hAnsi="Arial" w:cs="Arial"/>
          <w:sz w:val="22"/>
        </w:rPr>
        <w:t xml:space="preserve">. </w:t>
      </w:r>
    </w:p>
    <w:p w14:paraId="3448BB71" w14:textId="77777777" w:rsidR="000308F6" w:rsidRDefault="00530242" w:rsidP="000308F6">
      <w:pPr>
        <w:spacing w:after="0"/>
        <w:rPr>
          <w:rFonts w:ascii="Arial" w:hAnsi="Arial" w:cs="Arial"/>
          <w:sz w:val="22"/>
        </w:rPr>
      </w:pPr>
      <w:r w:rsidRPr="00881218">
        <w:rPr>
          <w:rFonts w:ascii="Arial" w:hAnsi="Arial" w:cs="Arial"/>
          <w:sz w:val="22"/>
        </w:rPr>
        <w:t xml:space="preserve">FSANZ’s </w:t>
      </w:r>
      <w:r w:rsidR="000308F6">
        <w:rPr>
          <w:rFonts w:ascii="Arial" w:hAnsi="Arial" w:cs="Arial"/>
          <w:sz w:val="22"/>
        </w:rPr>
        <w:t xml:space="preserve">folic acid </w:t>
      </w:r>
      <w:r w:rsidRPr="00881218">
        <w:rPr>
          <w:rFonts w:ascii="Arial" w:hAnsi="Arial" w:cs="Arial"/>
          <w:sz w:val="22"/>
        </w:rPr>
        <w:t>fortification monitoring activities under the framew</w:t>
      </w:r>
      <w:r w:rsidR="00721C2C">
        <w:rPr>
          <w:rFonts w:ascii="Arial" w:hAnsi="Arial" w:cs="Arial"/>
          <w:sz w:val="22"/>
        </w:rPr>
        <w:t>ork</w:t>
      </w:r>
      <w:r w:rsidR="000308F6">
        <w:rPr>
          <w:rFonts w:ascii="Arial" w:hAnsi="Arial" w:cs="Arial"/>
          <w:sz w:val="22"/>
        </w:rPr>
        <w:t xml:space="preserve"> </w:t>
      </w:r>
      <w:r w:rsidR="00DA59CC">
        <w:rPr>
          <w:rFonts w:ascii="Arial" w:hAnsi="Arial" w:cs="Arial"/>
          <w:sz w:val="22"/>
        </w:rPr>
        <w:t xml:space="preserve">were </w:t>
      </w:r>
      <w:r w:rsidR="000308F6">
        <w:rPr>
          <w:rFonts w:ascii="Arial" w:hAnsi="Arial" w:cs="Arial"/>
          <w:sz w:val="22"/>
        </w:rPr>
        <w:t>not compliance related. T</w:t>
      </w:r>
      <w:r w:rsidRPr="00881218">
        <w:rPr>
          <w:rFonts w:ascii="Arial" w:hAnsi="Arial" w:cs="Arial"/>
          <w:sz w:val="22"/>
        </w:rPr>
        <w:t>hey aim</w:t>
      </w:r>
      <w:r w:rsidR="00DA59CC">
        <w:rPr>
          <w:rFonts w:ascii="Arial" w:hAnsi="Arial" w:cs="Arial"/>
          <w:sz w:val="22"/>
        </w:rPr>
        <w:t>ed</w:t>
      </w:r>
      <w:r w:rsidRPr="00881218">
        <w:rPr>
          <w:rFonts w:ascii="Arial" w:hAnsi="Arial" w:cs="Arial"/>
          <w:sz w:val="22"/>
        </w:rPr>
        <w:t xml:space="preserve"> to determine</w:t>
      </w:r>
      <w:r w:rsidR="000308F6">
        <w:rPr>
          <w:rFonts w:ascii="Arial" w:hAnsi="Arial" w:cs="Arial"/>
          <w:sz w:val="22"/>
        </w:rPr>
        <w:t>:</w:t>
      </w:r>
      <w:r w:rsidRPr="00881218">
        <w:rPr>
          <w:rFonts w:ascii="Arial" w:hAnsi="Arial" w:cs="Arial"/>
          <w:sz w:val="22"/>
        </w:rPr>
        <w:t xml:space="preserve"> </w:t>
      </w:r>
    </w:p>
    <w:p w14:paraId="3448BB72" w14:textId="77777777" w:rsidR="00721C2C" w:rsidRDefault="00530242" w:rsidP="00721C2C">
      <w:pPr>
        <w:pStyle w:val="ListParagraph"/>
        <w:numPr>
          <w:ilvl w:val="0"/>
          <w:numId w:val="11"/>
        </w:numPr>
        <w:rPr>
          <w:rFonts w:ascii="Arial" w:hAnsi="Arial" w:cs="Arial"/>
          <w:sz w:val="22"/>
        </w:rPr>
      </w:pPr>
      <w:proofErr w:type="gramStart"/>
      <w:r w:rsidRPr="00721C2C">
        <w:rPr>
          <w:rFonts w:ascii="Arial" w:hAnsi="Arial" w:cs="Arial"/>
          <w:sz w:val="22"/>
        </w:rPr>
        <w:t>the</w:t>
      </w:r>
      <w:proofErr w:type="gramEnd"/>
      <w:r w:rsidRPr="00721C2C">
        <w:rPr>
          <w:rFonts w:ascii="Arial" w:hAnsi="Arial" w:cs="Arial"/>
          <w:sz w:val="22"/>
        </w:rPr>
        <w:t xml:space="preserve"> </w:t>
      </w:r>
      <w:r w:rsidR="00D41553">
        <w:rPr>
          <w:rFonts w:ascii="Arial" w:hAnsi="Arial" w:cs="Arial"/>
          <w:sz w:val="22"/>
        </w:rPr>
        <w:t>amount</w:t>
      </w:r>
      <w:r w:rsidRPr="00721C2C">
        <w:rPr>
          <w:rFonts w:ascii="Arial" w:hAnsi="Arial" w:cs="Arial"/>
          <w:sz w:val="22"/>
        </w:rPr>
        <w:t>s of folic acid in bread and related products</w:t>
      </w:r>
      <w:r w:rsidR="00721C2C">
        <w:rPr>
          <w:rFonts w:ascii="Arial" w:hAnsi="Arial" w:cs="Arial"/>
          <w:sz w:val="22"/>
        </w:rPr>
        <w:t xml:space="preserve"> on the Australian market</w:t>
      </w:r>
      <w:r w:rsidR="00DE4FF9">
        <w:rPr>
          <w:rFonts w:ascii="Arial" w:hAnsi="Arial" w:cs="Arial"/>
          <w:sz w:val="22"/>
        </w:rPr>
        <w:t xml:space="preserve"> after fortification</w:t>
      </w:r>
      <w:r w:rsidR="00D41553">
        <w:rPr>
          <w:rFonts w:ascii="Arial" w:hAnsi="Arial" w:cs="Arial"/>
          <w:sz w:val="22"/>
        </w:rPr>
        <w:t>.</w:t>
      </w:r>
      <w:r w:rsidRPr="00721C2C">
        <w:rPr>
          <w:rFonts w:ascii="Arial" w:hAnsi="Arial" w:cs="Arial"/>
          <w:sz w:val="22"/>
        </w:rPr>
        <w:t xml:space="preserve"> </w:t>
      </w:r>
    </w:p>
    <w:p w14:paraId="3448BB73" w14:textId="77777777" w:rsidR="005E7382" w:rsidRDefault="00530242" w:rsidP="00721C2C">
      <w:pPr>
        <w:pStyle w:val="ListParagraph"/>
        <w:numPr>
          <w:ilvl w:val="0"/>
          <w:numId w:val="11"/>
        </w:numPr>
        <w:rPr>
          <w:rFonts w:ascii="Arial" w:hAnsi="Arial" w:cs="Arial"/>
          <w:sz w:val="22"/>
        </w:rPr>
      </w:pPr>
      <w:proofErr w:type="gramStart"/>
      <w:r w:rsidRPr="00721C2C">
        <w:rPr>
          <w:rFonts w:ascii="Arial" w:hAnsi="Arial" w:cs="Arial"/>
          <w:sz w:val="22"/>
        </w:rPr>
        <w:t>whether</w:t>
      </w:r>
      <w:proofErr w:type="gramEnd"/>
      <w:r w:rsidRPr="00721C2C">
        <w:rPr>
          <w:rFonts w:ascii="Arial" w:hAnsi="Arial" w:cs="Arial"/>
          <w:sz w:val="22"/>
        </w:rPr>
        <w:t xml:space="preserve"> </w:t>
      </w:r>
      <w:r w:rsidR="00DA59CC">
        <w:rPr>
          <w:rFonts w:ascii="Arial" w:hAnsi="Arial" w:cs="Arial"/>
          <w:sz w:val="22"/>
        </w:rPr>
        <w:t>estimated</w:t>
      </w:r>
      <w:r w:rsidR="00DA59CC" w:rsidRPr="00721C2C">
        <w:rPr>
          <w:rFonts w:ascii="Arial" w:hAnsi="Arial" w:cs="Arial"/>
          <w:sz w:val="22"/>
        </w:rPr>
        <w:t xml:space="preserve"> </w:t>
      </w:r>
      <w:r w:rsidR="00721C2C">
        <w:rPr>
          <w:rFonts w:ascii="Arial" w:hAnsi="Arial" w:cs="Arial"/>
          <w:sz w:val="22"/>
        </w:rPr>
        <w:t xml:space="preserve">dietary </w:t>
      </w:r>
      <w:r w:rsidRPr="00721C2C">
        <w:rPr>
          <w:rFonts w:ascii="Arial" w:hAnsi="Arial" w:cs="Arial"/>
          <w:sz w:val="22"/>
        </w:rPr>
        <w:t>intake</w:t>
      </w:r>
      <w:r w:rsidR="00721C2C">
        <w:rPr>
          <w:rFonts w:ascii="Arial" w:hAnsi="Arial" w:cs="Arial"/>
          <w:sz w:val="22"/>
        </w:rPr>
        <w:t xml:space="preserve"> level</w:t>
      </w:r>
      <w:r w:rsidRPr="00721C2C">
        <w:rPr>
          <w:rFonts w:ascii="Arial" w:hAnsi="Arial" w:cs="Arial"/>
          <w:sz w:val="22"/>
        </w:rPr>
        <w:t xml:space="preserve">s within the target group and the other sub-groups of the Australian population increased following </w:t>
      </w:r>
      <w:r w:rsidR="00721C2C">
        <w:rPr>
          <w:rFonts w:ascii="Arial" w:hAnsi="Arial" w:cs="Arial"/>
          <w:sz w:val="22"/>
        </w:rPr>
        <w:t xml:space="preserve">mandatory </w:t>
      </w:r>
      <w:r w:rsidRPr="00721C2C">
        <w:rPr>
          <w:rFonts w:ascii="Arial" w:hAnsi="Arial" w:cs="Arial"/>
          <w:sz w:val="22"/>
        </w:rPr>
        <w:t>fortification when compared to intake levels before fortification</w:t>
      </w:r>
      <w:r w:rsidR="00D41553">
        <w:rPr>
          <w:rFonts w:ascii="Arial" w:hAnsi="Arial" w:cs="Arial"/>
          <w:sz w:val="22"/>
        </w:rPr>
        <w:t>.</w:t>
      </w:r>
    </w:p>
    <w:p w14:paraId="3448BB74" w14:textId="77777777" w:rsidR="00721C2C" w:rsidRDefault="005E7382" w:rsidP="00721C2C">
      <w:pPr>
        <w:pStyle w:val="ListParagraph"/>
        <w:numPr>
          <w:ilvl w:val="0"/>
          <w:numId w:val="11"/>
        </w:numPr>
        <w:rPr>
          <w:rFonts w:ascii="Arial" w:hAnsi="Arial" w:cs="Arial"/>
          <w:sz w:val="22"/>
        </w:rPr>
      </w:pPr>
      <w:proofErr w:type="gramStart"/>
      <w:r>
        <w:rPr>
          <w:rFonts w:ascii="Arial" w:hAnsi="Arial" w:cs="Arial"/>
          <w:sz w:val="22"/>
        </w:rPr>
        <w:t>major</w:t>
      </w:r>
      <w:proofErr w:type="gramEnd"/>
      <w:r>
        <w:rPr>
          <w:rFonts w:ascii="Arial" w:hAnsi="Arial" w:cs="Arial"/>
          <w:sz w:val="22"/>
        </w:rPr>
        <w:t xml:space="preserve"> contributors to total folic acid intakes before and after fortification</w:t>
      </w:r>
      <w:r w:rsidR="00043264">
        <w:rPr>
          <w:rFonts w:ascii="Arial" w:hAnsi="Arial" w:cs="Arial"/>
          <w:sz w:val="22"/>
        </w:rPr>
        <w:t>.</w:t>
      </w:r>
      <w:r w:rsidR="00530242" w:rsidRPr="00721C2C">
        <w:rPr>
          <w:rFonts w:ascii="Arial" w:hAnsi="Arial" w:cs="Arial"/>
          <w:sz w:val="22"/>
        </w:rPr>
        <w:t xml:space="preserve"> </w:t>
      </w:r>
    </w:p>
    <w:p w14:paraId="3448BB75" w14:textId="77777777" w:rsidR="005C37D2" w:rsidRDefault="00530242" w:rsidP="00530242">
      <w:pPr>
        <w:rPr>
          <w:rFonts w:ascii="Arial" w:hAnsi="Arial" w:cs="Arial"/>
          <w:sz w:val="22"/>
        </w:rPr>
      </w:pPr>
      <w:r w:rsidRPr="00881218">
        <w:rPr>
          <w:rFonts w:ascii="Arial" w:hAnsi="Arial" w:cs="Arial"/>
          <w:sz w:val="22"/>
          <w:lang w:val="en-AU" w:eastAsia="en-AU"/>
        </w:rPr>
        <w:t>To</w:t>
      </w:r>
      <w:r w:rsidR="000A4713">
        <w:rPr>
          <w:rFonts w:ascii="Arial" w:hAnsi="Arial" w:cs="Arial"/>
          <w:sz w:val="22"/>
          <w:lang w:val="en-AU" w:eastAsia="en-AU"/>
        </w:rPr>
        <w:t xml:space="preserve"> determine the amount</w:t>
      </w:r>
      <w:r w:rsidR="002D2BEC">
        <w:rPr>
          <w:rFonts w:ascii="Arial" w:hAnsi="Arial" w:cs="Arial"/>
          <w:sz w:val="22"/>
          <w:lang w:val="en-AU" w:eastAsia="en-AU"/>
        </w:rPr>
        <w:t>s</w:t>
      </w:r>
      <w:r w:rsidR="000A4713">
        <w:rPr>
          <w:rFonts w:ascii="Arial" w:hAnsi="Arial" w:cs="Arial"/>
          <w:sz w:val="22"/>
          <w:lang w:val="en-AU" w:eastAsia="en-AU"/>
        </w:rPr>
        <w:t xml:space="preserve"> of folic acid in the breads </w:t>
      </w:r>
      <w:r w:rsidR="005C37D2">
        <w:rPr>
          <w:rFonts w:ascii="Arial" w:hAnsi="Arial" w:cs="Arial"/>
          <w:sz w:val="22"/>
          <w:lang w:val="en-AU" w:eastAsia="en-AU"/>
        </w:rPr>
        <w:t>commonly</w:t>
      </w:r>
      <w:r w:rsidR="000A4713">
        <w:rPr>
          <w:rFonts w:ascii="Arial" w:hAnsi="Arial" w:cs="Arial"/>
          <w:sz w:val="22"/>
          <w:lang w:val="en-AU" w:eastAsia="en-AU"/>
        </w:rPr>
        <w:t xml:space="preserve"> consumed by </w:t>
      </w:r>
      <w:r w:rsidRPr="00881218">
        <w:rPr>
          <w:rFonts w:ascii="Arial" w:hAnsi="Arial" w:cs="Arial"/>
          <w:sz w:val="22"/>
          <w:lang w:val="en-AU" w:eastAsia="en-AU"/>
        </w:rPr>
        <w:t>Australian</w:t>
      </w:r>
      <w:r w:rsidR="000A4713">
        <w:rPr>
          <w:rFonts w:ascii="Arial" w:hAnsi="Arial" w:cs="Arial"/>
          <w:sz w:val="22"/>
          <w:lang w:val="en-AU" w:eastAsia="en-AU"/>
        </w:rPr>
        <w:t>s</w:t>
      </w:r>
      <w:r w:rsidRPr="00881218">
        <w:rPr>
          <w:rFonts w:ascii="Arial" w:hAnsi="Arial" w:cs="Arial"/>
          <w:sz w:val="22"/>
          <w:lang w:val="en-AU" w:eastAsia="en-AU"/>
        </w:rPr>
        <w:t xml:space="preserve"> following mandatory fortification of bread, FSANZ </w:t>
      </w:r>
      <w:r w:rsidRPr="00881218">
        <w:rPr>
          <w:rFonts w:ascii="Arial" w:hAnsi="Arial" w:cs="Arial"/>
          <w:sz w:val="22"/>
        </w:rPr>
        <w:t xml:space="preserve">undertook two phases of </w:t>
      </w:r>
      <w:r w:rsidR="005C37D2" w:rsidRPr="00881218">
        <w:rPr>
          <w:rFonts w:ascii="Arial" w:hAnsi="Arial" w:cs="Arial"/>
          <w:sz w:val="22"/>
        </w:rPr>
        <w:t>bread</w:t>
      </w:r>
      <w:r w:rsidR="005C37D2">
        <w:rPr>
          <w:rFonts w:ascii="Arial" w:hAnsi="Arial" w:cs="Arial"/>
          <w:sz w:val="22"/>
        </w:rPr>
        <w:t xml:space="preserve"> </w:t>
      </w:r>
      <w:r w:rsidRPr="00881218">
        <w:rPr>
          <w:rFonts w:ascii="Arial" w:hAnsi="Arial" w:cs="Arial"/>
          <w:sz w:val="22"/>
        </w:rPr>
        <w:t>analytical survey</w:t>
      </w:r>
      <w:r w:rsidR="005C37D2">
        <w:rPr>
          <w:rFonts w:ascii="Arial" w:hAnsi="Arial" w:cs="Arial"/>
          <w:sz w:val="22"/>
        </w:rPr>
        <w:t>s</w:t>
      </w:r>
      <w:r w:rsidRPr="00881218">
        <w:rPr>
          <w:rFonts w:ascii="Arial" w:hAnsi="Arial" w:cs="Arial"/>
          <w:sz w:val="22"/>
        </w:rPr>
        <w:t xml:space="preserve"> in </w:t>
      </w:r>
      <w:r w:rsidR="004F5FFF">
        <w:rPr>
          <w:rFonts w:ascii="Arial" w:hAnsi="Arial" w:cs="Arial"/>
          <w:sz w:val="22"/>
        </w:rPr>
        <w:t>2010</w:t>
      </w:r>
      <w:r w:rsidRPr="00881218">
        <w:rPr>
          <w:rFonts w:ascii="Arial" w:hAnsi="Arial" w:cs="Arial"/>
          <w:sz w:val="22"/>
        </w:rPr>
        <w:t xml:space="preserve"> </w:t>
      </w:r>
      <w:r w:rsidR="00E476AA" w:rsidRPr="00881218">
        <w:rPr>
          <w:rFonts w:ascii="Arial" w:hAnsi="Arial" w:cs="Arial"/>
          <w:sz w:val="22"/>
        </w:rPr>
        <w:t xml:space="preserve">and </w:t>
      </w:r>
      <w:r w:rsidR="00E476AA" w:rsidRPr="008E2CFA">
        <w:rPr>
          <w:rFonts w:ascii="Arial" w:hAnsi="Arial" w:cs="Arial"/>
          <w:sz w:val="22"/>
        </w:rPr>
        <w:t>2012</w:t>
      </w:r>
      <w:r w:rsidR="001D23C6">
        <w:rPr>
          <w:rFonts w:ascii="Arial" w:hAnsi="Arial" w:cs="Arial"/>
          <w:sz w:val="22"/>
        </w:rPr>
        <w:t xml:space="preserve">, as part of the ISFR </w:t>
      </w:r>
      <w:r w:rsidR="001D23C6" w:rsidRPr="001D23C6">
        <w:rPr>
          <w:rFonts w:ascii="Arial" w:hAnsi="Arial" w:cs="Arial"/>
          <w:sz w:val="22"/>
        </w:rPr>
        <w:t xml:space="preserve">National </w:t>
      </w:r>
      <w:r w:rsidR="001D23C6" w:rsidRPr="00945F4A">
        <w:rPr>
          <w:rFonts w:ascii="Arial" w:hAnsi="Arial" w:cs="Arial"/>
          <w:sz w:val="22"/>
        </w:rPr>
        <w:t>Coordinated Survey Plan</w:t>
      </w:r>
      <w:r w:rsidRPr="001D23C6">
        <w:rPr>
          <w:rFonts w:ascii="Arial" w:hAnsi="Arial" w:cs="Arial"/>
          <w:sz w:val="22"/>
        </w:rPr>
        <w:t>.</w:t>
      </w:r>
      <w:r w:rsidR="005C37D2" w:rsidRPr="008E2CFA">
        <w:rPr>
          <w:rFonts w:ascii="Arial" w:hAnsi="Arial" w:cs="Arial"/>
          <w:sz w:val="22"/>
        </w:rPr>
        <w:t xml:space="preserve"> </w:t>
      </w:r>
      <w:r w:rsidR="008E2CFA" w:rsidRPr="00881218">
        <w:rPr>
          <w:rFonts w:ascii="Arial" w:hAnsi="Arial" w:cs="Arial"/>
          <w:sz w:val="22"/>
        </w:rPr>
        <w:t>The bread samples were purchased from representative food retail outlets in the capital cities of all Australian States and Territories.</w:t>
      </w:r>
      <w:r w:rsidR="008E2CFA">
        <w:rPr>
          <w:rFonts w:ascii="Arial" w:hAnsi="Arial" w:cs="Arial"/>
          <w:sz w:val="22"/>
        </w:rPr>
        <w:t xml:space="preserve"> </w:t>
      </w:r>
      <w:r w:rsidR="005C37D2" w:rsidRPr="008E2CFA">
        <w:rPr>
          <w:rFonts w:ascii="Arial" w:hAnsi="Arial" w:cs="Arial"/>
          <w:sz w:val="22"/>
        </w:rPr>
        <w:t xml:space="preserve">The phasing of the surveys enabled assessment of the consistency of </w:t>
      </w:r>
      <w:r w:rsidR="008E2CFA" w:rsidRPr="008E2CFA">
        <w:rPr>
          <w:rFonts w:ascii="Arial" w:hAnsi="Arial" w:cs="Arial"/>
          <w:sz w:val="22"/>
        </w:rPr>
        <w:t xml:space="preserve">folic acid </w:t>
      </w:r>
      <w:r w:rsidR="005C37D2" w:rsidRPr="008E2CFA">
        <w:rPr>
          <w:rFonts w:ascii="Arial" w:hAnsi="Arial" w:cs="Arial"/>
          <w:sz w:val="22"/>
        </w:rPr>
        <w:t xml:space="preserve">amounts present at different time periods. Although there were variations in the folic acid amounts in the breads sampled during the two surveys, they resulted in </w:t>
      </w:r>
      <w:r w:rsidR="002D2BEC" w:rsidRPr="008E2CFA">
        <w:rPr>
          <w:rFonts w:ascii="Arial" w:hAnsi="Arial" w:cs="Arial"/>
          <w:sz w:val="22"/>
        </w:rPr>
        <w:t xml:space="preserve">only </w:t>
      </w:r>
      <w:r w:rsidR="005C37D2" w:rsidRPr="008E2CFA">
        <w:rPr>
          <w:rFonts w:ascii="Arial" w:hAnsi="Arial" w:cs="Arial"/>
          <w:sz w:val="22"/>
        </w:rPr>
        <w:t>minor</w:t>
      </w:r>
      <w:r w:rsidRPr="008E2CFA">
        <w:rPr>
          <w:rFonts w:ascii="Arial" w:hAnsi="Arial" w:cs="Arial"/>
          <w:sz w:val="22"/>
        </w:rPr>
        <w:t xml:space="preserve"> </w:t>
      </w:r>
      <w:r w:rsidR="005C37D2" w:rsidRPr="008E2CFA">
        <w:rPr>
          <w:rFonts w:ascii="Arial" w:hAnsi="Arial" w:cs="Arial"/>
          <w:sz w:val="22"/>
        </w:rPr>
        <w:t>differences</w:t>
      </w:r>
      <w:r w:rsidR="005C37D2">
        <w:rPr>
          <w:rFonts w:ascii="Arial" w:hAnsi="Arial" w:cs="Arial"/>
          <w:sz w:val="22"/>
        </w:rPr>
        <w:t xml:space="preserve"> in the mean folic acid levels for the bread types.</w:t>
      </w:r>
      <w:r w:rsidR="008E2CFA">
        <w:rPr>
          <w:rFonts w:ascii="Arial" w:hAnsi="Arial" w:cs="Arial"/>
          <w:sz w:val="22"/>
        </w:rPr>
        <w:t xml:space="preserve"> The analytical results also demonstrated that bakeries were using folic acid fortified wheat flour to bake bread.</w:t>
      </w:r>
    </w:p>
    <w:p w14:paraId="3448BB76" w14:textId="42CB8E43" w:rsidR="005C37D2" w:rsidRPr="008E2CFA" w:rsidRDefault="005C37D2" w:rsidP="00530242">
      <w:pPr>
        <w:rPr>
          <w:rFonts w:ascii="Arial" w:hAnsi="Arial" w:cs="Arial"/>
          <w:sz w:val="22"/>
        </w:rPr>
      </w:pPr>
      <w:r w:rsidRPr="00D71B96">
        <w:rPr>
          <w:rFonts w:ascii="Arial" w:hAnsi="Arial" w:cs="Arial"/>
          <w:sz w:val="22"/>
        </w:rPr>
        <w:lastRenderedPageBreak/>
        <w:t xml:space="preserve">The </w:t>
      </w:r>
      <w:r w:rsidR="005E7D2E" w:rsidRPr="00D71B96">
        <w:rPr>
          <w:rFonts w:ascii="Arial" w:hAnsi="Arial" w:cs="Arial"/>
          <w:sz w:val="22"/>
        </w:rPr>
        <w:t xml:space="preserve">bread </w:t>
      </w:r>
      <w:r w:rsidRPr="00D71B96">
        <w:rPr>
          <w:rFonts w:ascii="Arial" w:hAnsi="Arial" w:cs="Arial"/>
          <w:sz w:val="22"/>
        </w:rPr>
        <w:t>folic acid values</w:t>
      </w:r>
      <w:r w:rsidR="00D816A4" w:rsidRPr="00D71B96">
        <w:rPr>
          <w:rFonts w:ascii="Arial" w:hAnsi="Arial" w:cs="Arial"/>
          <w:sz w:val="22"/>
        </w:rPr>
        <w:t>,</w:t>
      </w:r>
      <w:r w:rsidRPr="00D71B96">
        <w:rPr>
          <w:rFonts w:ascii="Arial" w:hAnsi="Arial" w:cs="Arial"/>
          <w:sz w:val="22"/>
        </w:rPr>
        <w:t xml:space="preserve"> together with the food consumption data from the two available national nutrition surveys </w:t>
      </w:r>
      <w:r w:rsidR="00F160EF" w:rsidRPr="00D71B96">
        <w:rPr>
          <w:rFonts w:ascii="Arial" w:hAnsi="Arial" w:cs="Arial"/>
          <w:sz w:val="22"/>
        </w:rPr>
        <w:t xml:space="preserve">and </w:t>
      </w:r>
      <w:r w:rsidR="005E7D2E" w:rsidRPr="00D71B96">
        <w:rPr>
          <w:rFonts w:ascii="Arial" w:hAnsi="Arial" w:cs="Arial"/>
          <w:sz w:val="22"/>
        </w:rPr>
        <w:t xml:space="preserve">folic acid values for other foods from </w:t>
      </w:r>
      <w:r w:rsidR="000A47C1" w:rsidRPr="00D71B96">
        <w:rPr>
          <w:rFonts w:ascii="Arial" w:hAnsi="Arial" w:cs="Arial"/>
          <w:sz w:val="22"/>
        </w:rPr>
        <w:t>an</w:t>
      </w:r>
      <w:r w:rsidR="00F160EF" w:rsidRPr="00D71B96">
        <w:rPr>
          <w:rFonts w:ascii="Arial" w:hAnsi="Arial" w:cs="Arial"/>
          <w:sz w:val="22"/>
        </w:rPr>
        <w:t xml:space="preserve"> updated </w:t>
      </w:r>
      <w:r w:rsidR="000A47C1" w:rsidRPr="00D71B96">
        <w:rPr>
          <w:rFonts w:ascii="Arial" w:hAnsi="Arial" w:cs="Arial"/>
          <w:sz w:val="22"/>
        </w:rPr>
        <w:t xml:space="preserve">version of the </w:t>
      </w:r>
      <w:r w:rsidR="00F160EF" w:rsidRPr="00D71B96">
        <w:rPr>
          <w:rFonts w:ascii="Arial" w:hAnsi="Arial" w:cs="Arial"/>
          <w:sz w:val="22"/>
        </w:rPr>
        <w:t>Australian food composition data</w:t>
      </w:r>
      <w:r w:rsidR="005E7D2E" w:rsidRPr="00D71B96">
        <w:rPr>
          <w:rFonts w:ascii="Arial" w:hAnsi="Arial" w:cs="Arial"/>
          <w:sz w:val="22"/>
        </w:rPr>
        <w:t>base AUSNUT 2007</w:t>
      </w:r>
      <w:r w:rsidR="000A47C1" w:rsidRPr="00D71B96">
        <w:rPr>
          <w:rStyle w:val="FootnoteReference"/>
          <w:rFonts w:ascii="Arial" w:hAnsi="Arial" w:cs="Arial"/>
          <w:sz w:val="22"/>
        </w:rPr>
        <w:footnoteReference w:id="2"/>
      </w:r>
      <w:r w:rsidR="00D816A4" w:rsidRPr="00D71B96">
        <w:rPr>
          <w:rFonts w:ascii="Arial" w:hAnsi="Arial" w:cs="Arial"/>
          <w:sz w:val="22"/>
        </w:rPr>
        <w:t>,</w:t>
      </w:r>
      <w:r w:rsidR="00992BAD" w:rsidRPr="00D71B96">
        <w:rPr>
          <w:rFonts w:ascii="Arial" w:hAnsi="Arial" w:cs="Arial"/>
          <w:sz w:val="22"/>
        </w:rPr>
        <w:t xml:space="preserve"> </w:t>
      </w:r>
      <w:r w:rsidRPr="00D71B96">
        <w:rPr>
          <w:rFonts w:ascii="Arial" w:hAnsi="Arial" w:cs="Arial"/>
          <w:sz w:val="22"/>
        </w:rPr>
        <w:t>were used to estimate the population</w:t>
      </w:r>
      <w:r w:rsidR="008E2CFA" w:rsidRPr="00D71B96">
        <w:rPr>
          <w:rFonts w:ascii="Arial" w:hAnsi="Arial" w:cs="Arial"/>
          <w:sz w:val="22"/>
        </w:rPr>
        <w:t>’</w:t>
      </w:r>
      <w:r w:rsidRPr="00D71B96">
        <w:rPr>
          <w:rFonts w:ascii="Arial" w:hAnsi="Arial" w:cs="Arial"/>
          <w:sz w:val="22"/>
        </w:rPr>
        <w:t>s intake of dietary folic acid before and after mandatory fortification of bread</w:t>
      </w:r>
      <w:r w:rsidR="008E2CFA" w:rsidRPr="00D71B96">
        <w:rPr>
          <w:rFonts w:ascii="Arial" w:hAnsi="Arial" w:cs="Arial"/>
          <w:sz w:val="22"/>
        </w:rPr>
        <w:t>. The</w:t>
      </w:r>
      <w:r w:rsidR="008E2CFA" w:rsidRPr="008E2CFA">
        <w:rPr>
          <w:rFonts w:ascii="Arial" w:hAnsi="Arial" w:cs="Arial"/>
          <w:sz w:val="22"/>
        </w:rPr>
        <w:t xml:space="preserve"> dietary intake estimates </w:t>
      </w:r>
      <w:r w:rsidR="00DA59CC">
        <w:rPr>
          <w:rFonts w:ascii="Arial" w:hAnsi="Arial" w:cs="Arial"/>
          <w:sz w:val="22"/>
        </w:rPr>
        <w:t>indicate</w:t>
      </w:r>
      <w:r w:rsidR="00DA59CC" w:rsidRPr="008E2CFA">
        <w:rPr>
          <w:rFonts w:ascii="Arial" w:hAnsi="Arial" w:cs="Arial"/>
          <w:sz w:val="22"/>
        </w:rPr>
        <w:t xml:space="preserve"> </w:t>
      </w:r>
      <w:r w:rsidR="008E2CFA" w:rsidRPr="008E2CFA">
        <w:rPr>
          <w:rFonts w:ascii="Arial" w:hAnsi="Arial" w:cs="Arial"/>
          <w:sz w:val="22"/>
        </w:rPr>
        <w:t>a substantial increase in the mean daily folic acid intake of the target population and of other sub-groups of the Australian population, following mandatory folic acid fortification of bread.</w:t>
      </w:r>
    </w:p>
    <w:p w14:paraId="3448BB77" w14:textId="77777777" w:rsidR="00F12488" w:rsidRPr="00881218" w:rsidRDefault="00F12488" w:rsidP="00530242">
      <w:pPr>
        <w:rPr>
          <w:rStyle w:val="Strong"/>
          <w:rFonts w:ascii="Arial" w:hAnsi="Arial" w:cs="Arial"/>
          <w:bCs/>
        </w:rPr>
      </w:pPr>
    </w:p>
    <w:p w14:paraId="3448BB78" w14:textId="77777777" w:rsidR="00F12488" w:rsidRPr="00560D8F" w:rsidRDefault="00560D8F" w:rsidP="00F12488">
      <w:pPr>
        <w:pStyle w:val="Heading1"/>
        <w:rPr>
          <w:rFonts w:ascii="Arial" w:hAnsi="Arial" w:cs="Arial"/>
          <w:sz w:val="24"/>
          <w:szCs w:val="24"/>
        </w:rPr>
      </w:pPr>
      <w:bookmarkStart w:id="2" w:name="_Toc429489418"/>
      <w:r>
        <w:rPr>
          <w:rFonts w:ascii="Arial" w:hAnsi="Arial" w:cs="Arial"/>
          <w:sz w:val="24"/>
          <w:szCs w:val="24"/>
        </w:rPr>
        <w:t>1.</w:t>
      </w:r>
      <w:r>
        <w:rPr>
          <w:rFonts w:ascii="Arial" w:hAnsi="Arial" w:cs="Arial"/>
          <w:sz w:val="24"/>
          <w:szCs w:val="24"/>
        </w:rPr>
        <w:tab/>
      </w:r>
      <w:r>
        <w:rPr>
          <w:rFonts w:ascii="Arial" w:hAnsi="Arial" w:cs="Arial"/>
          <w:sz w:val="24"/>
          <w:szCs w:val="24"/>
        </w:rPr>
        <w:tab/>
      </w:r>
      <w:r w:rsidR="00AB01EF" w:rsidRPr="00560D8F">
        <w:rPr>
          <w:rFonts w:ascii="Arial" w:hAnsi="Arial" w:cs="Arial"/>
          <w:sz w:val="24"/>
          <w:szCs w:val="24"/>
        </w:rPr>
        <w:t>Introduction</w:t>
      </w:r>
      <w:bookmarkEnd w:id="2"/>
    </w:p>
    <w:p w14:paraId="3448BB79" w14:textId="77777777" w:rsidR="00AA10E7" w:rsidRDefault="00AD2AA6" w:rsidP="00AD2AA6">
      <w:pPr>
        <w:rPr>
          <w:rFonts w:ascii="Arial" w:hAnsi="Arial" w:cs="Arial"/>
          <w:sz w:val="22"/>
        </w:rPr>
      </w:pPr>
      <w:r w:rsidRPr="00881218">
        <w:rPr>
          <w:rFonts w:ascii="Arial" w:hAnsi="Arial" w:cs="Arial"/>
          <w:sz w:val="22"/>
        </w:rPr>
        <w:t xml:space="preserve">This report </w:t>
      </w:r>
      <w:r w:rsidR="0011590D" w:rsidRPr="00881218">
        <w:rPr>
          <w:rFonts w:ascii="Arial" w:hAnsi="Arial" w:cs="Arial"/>
          <w:sz w:val="22"/>
        </w:rPr>
        <w:t xml:space="preserve">summarises </w:t>
      </w:r>
      <w:r w:rsidRPr="00881218">
        <w:rPr>
          <w:rFonts w:ascii="Arial" w:hAnsi="Arial" w:cs="Arial"/>
          <w:sz w:val="22"/>
        </w:rPr>
        <w:t xml:space="preserve">activities undertaken by FSANZ </w:t>
      </w:r>
      <w:r w:rsidR="00736CCC">
        <w:rPr>
          <w:rFonts w:ascii="Arial" w:hAnsi="Arial" w:cs="Arial"/>
          <w:sz w:val="22"/>
        </w:rPr>
        <w:t>to monitor</w:t>
      </w:r>
      <w:r w:rsidRPr="00881218">
        <w:rPr>
          <w:rFonts w:ascii="Arial" w:hAnsi="Arial" w:cs="Arial"/>
          <w:sz w:val="22"/>
        </w:rPr>
        <w:t xml:space="preserve"> the </w:t>
      </w:r>
      <w:r w:rsidR="00DE7B83">
        <w:rPr>
          <w:rFonts w:ascii="Arial" w:hAnsi="Arial" w:cs="Arial"/>
          <w:sz w:val="22"/>
        </w:rPr>
        <w:t xml:space="preserve">impact of </w:t>
      </w:r>
      <w:r w:rsidRPr="00881218">
        <w:rPr>
          <w:rFonts w:ascii="Arial" w:hAnsi="Arial" w:cs="Arial"/>
          <w:sz w:val="22"/>
        </w:rPr>
        <w:t>mandatory fortific</w:t>
      </w:r>
      <w:r w:rsidR="00736CCC">
        <w:rPr>
          <w:rFonts w:ascii="Arial" w:hAnsi="Arial" w:cs="Arial"/>
          <w:sz w:val="22"/>
        </w:rPr>
        <w:t xml:space="preserve">ation of bread. Standard 2.1.1 </w:t>
      </w:r>
      <w:r w:rsidR="00B1616B" w:rsidRPr="00B1616B">
        <w:rPr>
          <w:rFonts w:ascii="Arial" w:hAnsi="Arial" w:cs="Arial"/>
          <w:i/>
          <w:sz w:val="22"/>
        </w:rPr>
        <w:t>Cereals and cereal products</w:t>
      </w:r>
      <w:r w:rsidR="00B1616B">
        <w:rPr>
          <w:rFonts w:ascii="Arial" w:hAnsi="Arial" w:cs="Arial"/>
          <w:sz w:val="22"/>
        </w:rPr>
        <w:t xml:space="preserve"> </w:t>
      </w:r>
      <w:r w:rsidR="00736CCC">
        <w:rPr>
          <w:rFonts w:ascii="Arial" w:hAnsi="Arial" w:cs="Arial"/>
          <w:sz w:val="22"/>
        </w:rPr>
        <w:t xml:space="preserve">of the Australian New Zealand Food Standards Code (the Code) requires </w:t>
      </w:r>
      <w:r w:rsidRPr="00881218">
        <w:rPr>
          <w:rFonts w:ascii="Arial" w:hAnsi="Arial" w:cs="Arial"/>
          <w:sz w:val="22"/>
        </w:rPr>
        <w:t>the use of folic acid fortified wheat flour for making bread</w:t>
      </w:r>
      <w:r w:rsidR="008C4764">
        <w:rPr>
          <w:rFonts w:ascii="Arial" w:hAnsi="Arial" w:cs="Arial"/>
          <w:sz w:val="22"/>
        </w:rPr>
        <w:t xml:space="preserve"> </w:t>
      </w:r>
      <w:r w:rsidR="00736CCC">
        <w:rPr>
          <w:rFonts w:ascii="Arial" w:hAnsi="Arial" w:cs="Arial"/>
          <w:sz w:val="22"/>
        </w:rPr>
        <w:t>except where the</w:t>
      </w:r>
      <w:r w:rsidR="008E2CFA" w:rsidRPr="00F27112">
        <w:rPr>
          <w:rFonts w:ascii="Arial" w:hAnsi="Arial" w:cs="Arial"/>
          <w:sz w:val="22"/>
        </w:rPr>
        <w:t xml:space="preserve"> bread </w:t>
      </w:r>
      <w:r w:rsidR="00736CCC">
        <w:rPr>
          <w:rFonts w:ascii="Arial" w:hAnsi="Arial" w:cs="Arial"/>
          <w:sz w:val="22"/>
        </w:rPr>
        <w:t xml:space="preserve">is </w:t>
      </w:r>
      <w:r w:rsidR="008E2CFA" w:rsidRPr="00F27112">
        <w:rPr>
          <w:rFonts w:ascii="Arial" w:hAnsi="Arial" w:cs="Arial"/>
          <w:sz w:val="22"/>
        </w:rPr>
        <w:t>presented as organic</w:t>
      </w:r>
      <w:r w:rsidRPr="00881218">
        <w:rPr>
          <w:rFonts w:ascii="Arial" w:hAnsi="Arial" w:cs="Arial"/>
          <w:sz w:val="22"/>
        </w:rPr>
        <w:t xml:space="preserve">. </w:t>
      </w:r>
      <w:r w:rsidR="00AA10E7" w:rsidRPr="00881218">
        <w:rPr>
          <w:rFonts w:ascii="Arial" w:hAnsi="Arial" w:cs="Arial"/>
          <w:sz w:val="22"/>
        </w:rPr>
        <w:t xml:space="preserve">The objective </w:t>
      </w:r>
      <w:r w:rsidR="00AA10E7">
        <w:rPr>
          <w:rFonts w:ascii="Arial" w:hAnsi="Arial" w:cs="Arial"/>
          <w:sz w:val="22"/>
        </w:rPr>
        <w:t xml:space="preserve">of mandatory folic acid fortification of bread </w:t>
      </w:r>
      <w:r w:rsidR="00AA10E7" w:rsidRPr="00881218">
        <w:rPr>
          <w:rFonts w:ascii="Arial" w:hAnsi="Arial" w:cs="Arial"/>
          <w:sz w:val="22"/>
        </w:rPr>
        <w:t xml:space="preserve">was to increase the intake of dietary folic acid among </w:t>
      </w:r>
      <w:r w:rsidR="002E3A80">
        <w:rPr>
          <w:rFonts w:ascii="Arial" w:hAnsi="Arial" w:cs="Arial"/>
          <w:sz w:val="22"/>
        </w:rPr>
        <w:t>females</w:t>
      </w:r>
      <w:r w:rsidR="00AA10E7" w:rsidRPr="00881218">
        <w:rPr>
          <w:rFonts w:ascii="Arial" w:hAnsi="Arial" w:cs="Arial"/>
          <w:sz w:val="22"/>
        </w:rPr>
        <w:t xml:space="preserve"> of child-bearing age </w:t>
      </w:r>
      <w:r w:rsidR="00AA10E7" w:rsidRPr="00881218">
        <w:rPr>
          <w:rStyle w:val="Strong"/>
          <w:rFonts w:ascii="Arial" w:hAnsi="Arial" w:cs="Arial"/>
          <w:bCs/>
        </w:rPr>
        <w:t>(</w:t>
      </w:r>
      <w:r w:rsidR="00F7629D">
        <w:rPr>
          <w:rStyle w:val="Strong"/>
          <w:rFonts w:ascii="Arial" w:hAnsi="Arial" w:cs="Arial"/>
          <w:bCs/>
        </w:rPr>
        <w:t xml:space="preserve">females aged </w:t>
      </w:r>
      <w:r w:rsidR="00AA10E7" w:rsidRPr="00881218">
        <w:rPr>
          <w:rStyle w:val="Strong"/>
          <w:rFonts w:ascii="Arial" w:hAnsi="Arial" w:cs="Arial"/>
          <w:bCs/>
        </w:rPr>
        <w:t>16-44 year</w:t>
      </w:r>
      <w:r w:rsidR="002D2BEC">
        <w:rPr>
          <w:rStyle w:val="Strong"/>
          <w:rFonts w:ascii="Arial" w:hAnsi="Arial" w:cs="Arial"/>
          <w:bCs/>
        </w:rPr>
        <w:t>s</w:t>
      </w:r>
      <w:r w:rsidR="00AA10E7" w:rsidRPr="00881218">
        <w:rPr>
          <w:rStyle w:val="Strong"/>
          <w:rFonts w:ascii="Arial" w:hAnsi="Arial" w:cs="Arial"/>
          <w:bCs/>
        </w:rPr>
        <w:t xml:space="preserve">) </w:t>
      </w:r>
      <w:r w:rsidR="00AA10E7" w:rsidRPr="00881218">
        <w:rPr>
          <w:rFonts w:ascii="Arial" w:hAnsi="Arial" w:cs="Arial"/>
          <w:sz w:val="22"/>
        </w:rPr>
        <w:t xml:space="preserve">and thereby reduce </w:t>
      </w:r>
      <w:r w:rsidR="00AA10E7" w:rsidRPr="00881218">
        <w:rPr>
          <w:rFonts w:ascii="Arial" w:eastAsia="Calibri" w:hAnsi="Arial" w:cs="Arial"/>
          <w:sz w:val="22"/>
        </w:rPr>
        <w:t xml:space="preserve">the </w:t>
      </w:r>
      <w:r w:rsidR="008E2CFA" w:rsidRPr="00881218">
        <w:rPr>
          <w:rFonts w:ascii="Arial" w:eastAsia="Calibri" w:hAnsi="Arial" w:cs="Arial"/>
          <w:sz w:val="22"/>
        </w:rPr>
        <w:t>incidence of neural tube defects (NTDs), which are serious birth defects</w:t>
      </w:r>
      <w:r w:rsidR="005C3A2A">
        <w:rPr>
          <w:rFonts w:ascii="Arial" w:eastAsia="Calibri" w:hAnsi="Arial" w:cs="Arial"/>
          <w:sz w:val="22"/>
        </w:rPr>
        <w:t>,</w:t>
      </w:r>
      <w:r w:rsidR="008E2CFA" w:rsidRPr="00881218">
        <w:rPr>
          <w:rFonts w:ascii="Arial" w:eastAsia="Calibri" w:hAnsi="Arial" w:cs="Arial"/>
          <w:sz w:val="22"/>
        </w:rPr>
        <w:t xml:space="preserve"> </w:t>
      </w:r>
      <w:r w:rsidR="005C3A2A">
        <w:rPr>
          <w:rFonts w:ascii="Arial" w:eastAsia="Calibri" w:hAnsi="Arial" w:cs="Arial"/>
          <w:sz w:val="22"/>
        </w:rPr>
        <w:t>with</w:t>
      </w:r>
      <w:r w:rsidR="008E2CFA">
        <w:rPr>
          <w:rFonts w:ascii="Arial" w:eastAsia="Calibri" w:hAnsi="Arial" w:cs="Arial"/>
          <w:sz w:val="22"/>
        </w:rPr>
        <w:t>in the Australian population</w:t>
      </w:r>
      <w:r w:rsidR="00AA10E7" w:rsidRPr="00881218">
        <w:rPr>
          <w:rFonts w:ascii="Arial" w:hAnsi="Arial" w:cs="Arial"/>
          <w:sz w:val="22"/>
        </w:rPr>
        <w:t>.</w:t>
      </w:r>
    </w:p>
    <w:p w14:paraId="3448BB7A" w14:textId="77777777" w:rsidR="005C3A2A" w:rsidRPr="00881218" w:rsidRDefault="005C3A2A" w:rsidP="005C3A2A">
      <w:pPr>
        <w:rPr>
          <w:rFonts w:ascii="Arial" w:hAnsi="Arial" w:cs="Arial"/>
          <w:sz w:val="22"/>
        </w:rPr>
      </w:pPr>
      <w:r w:rsidRPr="00881218">
        <w:rPr>
          <w:rFonts w:ascii="Arial" w:hAnsi="Arial" w:cs="Arial"/>
          <w:sz w:val="22"/>
        </w:rPr>
        <w:t xml:space="preserve">FSANZ’s monitoring activities </w:t>
      </w:r>
      <w:r w:rsidR="00FC255D">
        <w:rPr>
          <w:rFonts w:ascii="Arial" w:hAnsi="Arial" w:cs="Arial"/>
          <w:sz w:val="22"/>
        </w:rPr>
        <w:t>were</w:t>
      </w:r>
      <w:r w:rsidR="00FC255D" w:rsidRPr="00881218">
        <w:rPr>
          <w:rFonts w:ascii="Arial" w:hAnsi="Arial" w:cs="Arial"/>
          <w:sz w:val="22"/>
        </w:rPr>
        <w:t xml:space="preserve"> </w:t>
      </w:r>
      <w:r w:rsidRPr="00881218">
        <w:rPr>
          <w:rFonts w:ascii="Arial" w:hAnsi="Arial" w:cs="Arial"/>
          <w:sz w:val="22"/>
        </w:rPr>
        <w:t>part of the monitoring framework for mandatory food fortification to determin</w:t>
      </w:r>
      <w:r w:rsidR="005B1947">
        <w:rPr>
          <w:rFonts w:ascii="Arial" w:hAnsi="Arial" w:cs="Arial"/>
          <w:sz w:val="22"/>
        </w:rPr>
        <w:t>e</w:t>
      </w:r>
      <w:r w:rsidRPr="00881218">
        <w:rPr>
          <w:rFonts w:ascii="Arial" w:hAnsi="Arial" w:cs="Arial"/>
          <w:sz w:val="22"/>
        </w:rPr>
        <w:t xml:space="preserve"> the effectiveness of the folic acid fortification standard. The monitoring framework was established by the Food Regulation Standing Committee (FRSC) and agreed by the Australian Population Health Development Principal Committee in August 2007, and accepted by Australian Health Ministers’ Advisory Council (AHMAC) in October 2007. </w:t>
      </w:r>
    </w:p>
    <w:p w14:paraId="3448BB7B" w14:textId="77777777" w:rsidR="00DE6252" w:rsidRDefault="005C3A2A" w:rsidP="00DE6252">
      <w:pPr>
        <w:rPr>
          <w:rFonts w:ascii="Arial" w:hAnsi="Arial" w:cs="Arial"/>
          <w:sz w:val="22"/>
          <w:lang w:val="en-AU" w:eastAsia="en-AU"/>
        </w:rPr>
      </w:pPr>
      <w:r w:rsidRPr="00881218">
        <w:rPr>
          <w:rFonts w:ascii="Arial" w:hAnsi="Arial" w:cs="Arial"/>
          <w:sz w:val="22"/>
        </w:rPr>
        <w:t xml:space="preserve">Details of the framework are provided in the Australian Institute of Health and Welfare’s first </w:t>
      </w:r>
      <w:r w:rsidRPr="00470935">
        <w:rPr>
          <w:rFonts w:ascii="Arial" w:hAnsi="Arial" w:cs="Arial"/>
          <w:sz w:val="22"/>
        </w:rPr>
        <w:t>report on monitoring mandatory folic acid and iodine for</w:t>
      </w:r>
      <w:r w:rsidR="00261D01">
        <w:rPr>
          <w:rFonts w:ascii="Arial" w:hAnsi="Arial" w:cs="Arial"/>
          <w:sz w:val="22"/>
        </w:rPr>
        <w:t xml:space="preserve">tification in Australia and New </w:t>
      </w:r>
      <w:r w:rsidRPr="00470935">
        <w:rPr>
          <w:rFonts w:ascii="Arial" w:hAnsi="Arial" w:cs="Arial"/>
          <w:sz w:val="22"/>
        </w:rPr>
        <w:t xml:space="preserve">Zealand </w:t>
      </w:r>
      <w:r w:rsidRPr="00881218">
        <w:rPr>
          <w:rFonts w:ascii="Arial" w:hAnsi="Arial" w:cs="Arial"/>
          <w:i/>
          <w:sz w:val="22"/>
        </w:rPr>
        <w:t>(</w:t>
      </w:r>
      <w:r w:rsidRPr="00881218">
        <w:rPr>
          <w:rFonts w:ascii="Arial" w:hAnsi="Arial" w:cs="Arial"/>
          <w:sz w:val="22"/>
        </w:rPr>
        <w:t>AIHW 2011a)</w:t>
      </w:r>
      <w:r w:rsidR="00FC793A">
        <w:rPr>
          <w:rFonts w:ascii="Arial" w:hAnsi="Arial" w:cs="Arial"/>
          <w:sz w:val="22"/>
        </w:rPr>
        <w:t>.</w:t>
      </w:r>
      <w:r w:rsidR="00DE6252">
        <w:rPr>
          <w:rFonts w:ascii="Arial" w:hAnsi="Arial" w:cs="Arial"/>
          <w:sz w:val="22"/>
        </w:rPr>
        <w:t xml:space="preserve"> </w:t>
      </w:r>
      <w:r w:rsidR="00287691">
        <w:rPr>
          <w:rFonts w:ascii="Arial" w:hAnsi="Arial" w:cs="Arial"/>
          <w:sz w:val="22"/>
        </w:rPr>
        <w:t>Information</w:t>
      </w:r>
      <w:r w:rsidR="00DE6252">
        <w:rPr>
          <w:rFonts w:ascii="Arial" w:hAnsi="Arial" w:cs="Arial"/>
          <w:sz w:val="22"/>
        </w:rPr>
        <w:t xml:space="preserve"> on </w:t>
      </w:r>
      <w:r w:rsidR="00DE6252" w:rsidRPr="00FD51EC">
        <w:rPr>
          <w:rFonts w:ascii="Arial" w:hAnsi="Arial" w:cs="Arial"/>
          <w:sz w:val="22"/>
        </w:rPr>
        <w:t>baseline estimates of</w:t>
      </w:r>
      <w:r w:rsidR="00DE6252">
        <w:rPr>
          <w:rFonts w:ascii="Arial" w:hAnsi="Arial" w:cs="Arial"/>
          <w:sz w:val="22"/>
        </w:rPr>
        <w:t xml:space="preserve"> dietary</w:t>
      </w:r>
      <w:r w:rsidR="00DE6252" w:rsidRPr="00FD51EC">
        <w:rPr>
          <w:rFonts w:ascii="Arial" w:hAnsi="Arial" w:cs="Arial"/>
          <w:sz w:val="22"/>
        </w:rPr>
        <w:t xml:space="preserve"> intakes </w:t>
      </w:r>
      <w:r w:rsidR="0086358E">
        <w:rPr>
          <w:rFonts w:ascii="Arial" w:hAnsi="Arial" w:cs="Arial"/>
          <w:sz w:val="22"/>
        </w:rPr>
        <w:t xml:space="preserve">of </w:t>
      </w:r>
      <w:r w:rsidR="00DE6252" w:rsidRPr="00FD51EC">
        <w:rPr>
          <w:rFonts w:ascii="Arial" w:hAnsi="Arial" w:cs="Arial"/>
          <w:sz w:val="22"/>
        </w:rPr>
        <w:t>folic acid and iodine in Australia</w:t>
      </w:r>
      <w:r w:rsidR="00DE6252">
        <w:rPr>
          <w:rFonts w:ascii="Arial" w:hAnsi="Arial" w:cs="Arial"/>
          <w:sz w:val="22"/>
        </w:rPr>
        <w:t>, based on</w:t>
      </w:r>
      <w:r w:rsidR="00DE6252" w:rsidRPr="00FD51EC">
        <w:rPr>
          <w:rFonts w:ascii="Arial" w:hAnsi="Arial" w:cs="Arial"/>
          <w:sz w:val="22"/>
          <w:lang w:val="en-AU" w:eastAsia="en-AU"/>
        </w:rPr>
        <w:t xml:space="preserve"> work undertaken by FSANZ </w:t>
      </w:r>
      <w:r w:rsidR="00DE6252">
        <w:rPr>
          <w:rFonts w:ascii="Arial" w:hAnsi="Arial" w:cs="Arial"/>
          <w:sz w:val="22"/>
          <w:lang w:val="en-AU" w:eastAsia="en-AU"/>
        </w:rPr>
        <w:t>during the standard development phase</w:t>
      </w:r>
      <w:r w:rsidR="00FC793A">
        <w:rPr>
          <w:rFonts w:ascii="Arial" w:hAnsi="Arial" w:cs="Arial"/>
          <w:sz w:val="22"/>
          <w:lang w:val="en-AU" w:eastAsia="en-AU"/>
        </w:rPr>
        <w:t>,</w:t>
      </w:r>
      <w:r w:rsidR="00DE6252">
        <w:rPr>
          <w:rFonts w:ascii="Arial" w:hAnsi="Arial" w:cs="Arial"/>
          <w:sz w:val="22"/>
          <w:lang w:val="en-AU" w:eastAsia="en-AU"/>
        </w:rPr>
        <w:t xml:space="preserve"> w</w:t>
      </w:r>
      <w:r w:rsidR="00FC793A">
        <w:rPr>
          <w:rFonts w:ascii="Arial" w:hAnsi="Arial" w:cs="Arial"/>
          <w:sz w:val="22"/>
          <w:lang w:val="en-AU" w:eastAsia="en-AU"/>
        </w:rPr>
        <w:t>as</w:t>
      </w:r>
      <w:r w:rsidR="00DE6252">
        <w:rPr>
          <w:rFonts w:ascii="Arial" w:hAnsi="Arial" w:cs="Arial"/>
          <w:sz w:val="22"/>
        </w:rPr>
        <w:t xml:space="preserve"> published in a supplementary </w:t>
      </w:r>
      <w:r w:rsidR="006F29D6">
        <w:rPr>
          <w:rFonts w:ascii="Arial" w:hAnsi="Arial" w:cs="Arial"/>
          <w:sz w:val="22"/>
        </w:rPr>
        <w:t xml:space="preserve">monitoring </w:t>
      </w:r>
      <w:r w:rsidR="00DE6252">
        <w:rPr>
          <w:rFonts w:ascii="Arial" w:hAnsi="Arial" w:cs="Arial"/>
          <w:sz w:val="22"/>
        </w:rPr>
        <w:t xml:space="preserve">report (AIHW </w:t>
      </w:r>
      <w:r w:rsidR="00DE6252" w:rsidRPr="00FD51EC">
        <w:rPr>
          <w:rFonts w:ascii="Arial" w:hAnsi="Arial" w:cs="Arial"/>
          <w:sz w:val="22"/>
        </w:rPr>
        <w:t>20011b</w:t>
      </w:r>
      <w:r w:rsidR="00DE6252">
        <w:rPr>
          <w:rFonts w:ascii="Arial" w:hAnsi="Arial" w:cs="Arial"/>
          <w:sz w:val="22"/>
        </w:rPr>
        <w:t>).</w:t>
      </w:r>
    </w:p>
    <w:p w14:paraId="3448BB7C" w14:textId="77777777" w:rsidR="005C3A2A" w:rsidRPr="00881218" w:rsidRDefault="005C3A2A" w:rsidP="005C3A2A">
      <w:pPr>
        <w:rPr>
          <w:rFonts w:ascii="Arial" w:hAnsi="Arial" w:cs="Arial"/>
          <w:sz w:val="22"/>
        </w:rPr>
      </w:pPr>
      <w:r w:rsidRPr="00881218">
        <w:rPr>
          <w:rFonts w:ascii="Arial" w:hAnsi="Arial" w:cs="Arial"/>
          <w:sz w:val="22"/>
        </w:rPr>
        <w:t xml:space="preserve">The </w:t>
      </w:r>
      <w:r w:rsidR="007155C6">
        <w:rPr>
          <w:rFonts w:ascii="Arial" w:hAnsi="Arial" w:cs="Arial"/>
          <w:sz w:val="22"/>
        </w:rPr>
        <w:t xml:space="preserve">impact of the implementation of the </w:t>
      </w:r>
      <w:r w:rsidRPr="00881218">
        <w:rPr>
          <w:rFonts w:ascii="Arial" w:hAnsi="Arial" w:cs="Arial"/>
          <w:sz w:val="22"/>
        </w:rPr>
        <w:t xml:space="preserve">mandatory fortification standard is </w:t>
      </w:r>
      <w:r w:rsidR="00DE4FF9">
        <w:rPr>
          <w:rFonts w:ascii="Arial" w:hAnsi="Arial" w:cs="Arial"/>
          <w:sz w:val="22"/>
        </w:rPr>
        <w:t>currently undergoing an</w:t>
      </w:r>
      <w:r w:rsidRPr="00881218">
        <w:rPr>
          <w:rFonts w:ascii="Arial" w:hAnsi="Arial" w:cs="Arial"/>
          <w:sz w:val="22"/>
        </w:rPr>
        <w:t xml:space="preserve"> independent review by </w:t>
      </w:r>
      <w:r w:rsidR="00C47F70">
        <w:rPr>
          <w:rFonts w:ascii="Arial" w:hAnsi="Arial" w:cs="Arial"/>
          <w:sz w:val="22"/>
        </w:rPr>
        <w:t>FRSC</w:t>
      </w:r>
      <w:r w:rsidRPr="00881218">
        <w:rPr>
          <w:rFonts w:ascii="Arial" w:hAnsi="Arial" w:cs="Arial"/>
          <w:sz w:val="22"/>
        </w:rPr>
        <w:t xml:space="preserve"> and the AHMAC in a three </w:t>
      </w:r>
      <w:r w:rsidR="001D23C6">
        <w:rPr>
          <w:rFonts w:ascii="Arial" w:hAnsi="Arial" w:cs="Arial"/>
          <w:sz w:val="22"/>
        </w:rPr>
        <w:t>phase</w:t>
      </w:r>
      <w:r w:rsidR="001D23C6" w:rsidRPr="00881218">
        <w:rPr>
          <w:rFonts w:ascii="Arial" w:hAnsi="Arial" w:cs="Arial"/>
          <w:sz w:val="22"/>
        </w:rPr>
        <w:t xml:space="preserve"> </w:t>
      </w:r>
      <w:r w:rsidRPr="00881218">
        <w:rPr>
          <w:rFonts w:ascii="Arial" w:hAnsi="Arial" w:cs="Arial"/>
          <w:sz w:val="22"/>
        </w:rPr>
        <w:t>process</w:t>
      </w:r>
      <w:r w:rsidR="007155C6">
        <w:rPr>
          <w:rFonts w:ascii="Arial" w:hAnsi="Arial" w:cs="Arial"/>
          <w:sz w:val="22"/>
        </w:rPr>
        <w:t xml:space="preserve"> that includes </w:t>
      </w:r>
      <w:r w:rsidR="00DF7F93">
        <w:rPr>
          <w:rFonts w:ascii="Arial" w:hAnsi="Arial" w:cs="Arial"/>
          <w:sz w:val="22"/>
        </w:rPr>
        <w:t xml:space="preserve">an </w:t>
      </w:r>
      <w:r w:rsidR="007155C6">
        <w:rPr>
          <w:rFonts w:ascii="Arial" w:hAnsi="Arial" w:cs="Arial"/>
          <w:sz w:val="22"/>
        </w:rPr>
        <w:t>evaluation of</w:t>
      </w:r>
      <w:r w:rsidR="00EB0ABE">
        <w:rPr>
          <w:rFonts w:ascii="Arial" w:hAnsi="Arial" w:cs="Arial"/>
          <w:sz w:val="22"/>
        </w:rPr>
        <w:t>:</w:t>
      </w:r>
      <w:r w:rsidR="007155C6">
        <w:rPr>
          <w:rFonts w:ascii="Arial" w:hAnsi="Arial" w:cs="Arial"/>
          <w:sz w:val="22"/>
        </w:rPr>
        <w:t xml:space="preserve"> </w:t>
      </w:r>
      <w:r w:rsidR="00EB0ABE">
        <w:rPr>
          <w:rFonts w:ascii="Arial" w:hAnsi="Arial" w:cs="Arial"/>
          <w:sz w:val="22"/>
        </w:rPr>
        <w:t xml:space="preserve">the effectiveness of the public health </w:t>
      </w:r>
      <w:r w:rsidR="00DF7F93">
        <w:rPr>
          <w:rFonts w:ascii="Arial" w:hAnsi="Arial" w:cs="Arial"/>
          <w:sz w:val="22"/>
        </w:rPr>
        <w:t>initiative</w:t>
      </w:r>
      <w:r w:rsidR="00EB0ABE">
        <w:rPr>
          <w:rFonts w:ascii="Arial" w:hAnsi="Arial" w:cs="Arial"/>
          <w:sz w:val="22"/>
        </w:rPr>
        <w:t xml:space="preserve">; the level of compliance of the food industry with the </w:t>
      </w:r>
      <w:r w:rsidR="00ED2B65">
        <w:rPr>
          <w:rFonts w:ascii="Arial" w:hAnsi="Arial" w:cs="Arial"/>
          <w:sz w:val="22"/>
        </w:rPr>
        <w:t>standard</w:t>
      </w:r>
      <w:r w:rsidR="00EB0ABE">
        <w:rPr>
          <w:rFonts w:ascii="Arial" w:hAnsi="Arial" w:cs="Arial"/>
          <w:sz w:val="22"/>
        </w:rPr>
        <w:t xml:space="preserve"> and impact on enforcement agencies; and, the adequacy of the </w:t>
      </w:r>
      <w:r w:rsidR="007155C6">
        <w:rPr>
          <w:rFonts w:ascii="Arial" w:hAnsi="Arial" w:cs="Arial"/>
          <w:sz w:val="22"/>
        </w:rPr>
        <w:t xml:space="preserve">monitoring </w:t>
      </w:r>
      <w:r w:rsidR="00EB0ABE">
        <w:rPr>
          <w:rFonts w:ascii="Arial" w:hAnsi="Arial" w:cs="Arial"/>
          <w:sz w:val="22"/>
        </w:rPr>
        <w:t>framework</w:t>
      </w:r>
      <w:r w:rsidRPr="00881218">
        <w:rPr>
          <w:rFonts w:ascii="Arial" w:hAnsi="Arial" w:cs="Arial"/>
          <w:sz w:val="22"/>
        </w:rPr>
        <w:t>.</w:t>
      </w:r>
    </w:p>
    <w:p w14:paraId="3448BB7D" w14:textId="77777777" w:rsidR="002163C5" w:rsidRPr="00881218" w:rsidRDefault="002163C5" w:rsidP="002163C5">
      <w:pPr>
        <w:rPr>
          <w:rFonts w:ascii="Arial" w:hAnsi="Arial" w:cs="Arial"/>
          <w:sz w:val="22"/>
        </w:rPr>
      </w:pPr>
      <w:r>
        <w:rPr>
          <w:rFonts w:ascii="Arial" w:hAnsi="Arial" w:cs="Arial"/>
          <w:sz w:val="22"/>
        </w:rPr>
        <w:t xml:space="preserve">The mandatory folic acid fortification standard was not mandated in New Zealand. </w:t>
      </w:r>
      <w:r w:rsidRPr="00881218">
        <w:rPr>
          <w:rFonts w:ascii="Arial" w:hAnsi="Arial" w:cs="Arial"/>
          <w:sz w:val="22"/>
        </w:rPr>
        <w:t xml:space="preserve">Monitoring and reporting on the dietary folic acid intake of New Zealanders is the responsibility of the New Zealand Ministry </w:t>
      </w:r>
      <w:r>
        <w:rPr>
          <w:rFonts w:ascii="Arial" w:hAnsi="Arial" w:cs="Arial"/>
          <w:sz w:val="22"/>
        </w:rPr>
        <w:t xml:space="preserve">for </w:t>
      </w:r>
      <w:r w:rsidRPr="00881218">
        <w:rPr>
          <w:rFonts w:ascii="Arial" w:hAnsi="Arial" w:cs="Arial"/>
          <w:sz w:val="22"/>
        </w:rPr>
        <w:t>Primary Industries.</w:t>
      </w:r>
    </w:p>
    <w:p w14:paraId="3448BB7E" w14:textId="77777777" w:rsidR="007155C6" w:rsidRDefault="007155C6" w:rsidP="007155C6">
      <w:pPr>
        <w:spacing w:after="0"/>
        <w:rPr>
          <w:rFonts w:ascii="Arial" w:hAnsi="Arial" w:cs="Arial"/>
          <w:sz w:val="22"/>
        </w:rPr>
      </w:pPr>
      <w:r w:rsidRPr="00881218">
        <w:rPr>
          <w:rFonts w:ascii="Arial" w:hAnsi="Arial" w:cs="Arial"/>
          <w:sz w:val="22"/>
        </w:rPr>
        <w:t>FSANZ’s fortification monitoring activities under the framew</w:t>
      </w:r>
      <w:r>
        <w:rPr>
          <w:rFonts w:ascii="Arial" w:hAnsi="Arial" w:cs="Arial"/>
          <w:sz w:val="22"/>
        </w:rPr>
        <w:t>ork were not compliance related. T</w:t>
      </w:r>
      <w:r w:rsidRPr="00881218">
        <w:rPr>
          <w:rFonts w:ascii="Arial" w:hAnsi="Arial" w:cs="Arial"/>
          <w:sz w:val="22"/>
        </w:rPr>
        <w:t>hey aim</w:t>
      </w:r>
      <w:r>
        <w:rPr>
          <w:rFonts w:ascii="Arial" w:hAnsi="Arial" w:cs="Arial"/>
          <w:sz w:val="22"/>
        </w:rPr>
        <w:t>ed</w:t>
      </w:r>
      <w:r w:rsidRPr="00881218">
        <w:rPr>
          <w:rFonts w:ascii="Arial" w:hAnsi="Arial" w:cs="Arial"/>
          <w:sz w:val="22"/>
        </w:rPr>
        <w:t xml:space="preserve"> to determine</w:t>
      </w:r>
      <w:r>
        <w:rPr>
          <w:rFonts w:ascii="Arial" w:hAnsi="Arial" w:cs="Arial"/>
          <w:sz w:val="22"/>
        </w:rPr>
        <w:t>:</w:t>
      </w:r>
      <w:r w:rsidRPr="00881218">
        <w:rPr>
          <w:rFonts w:ascii="Arial" w:hAnsi="Arial" w:cs="Arial"/>
          <w:sz w:val="22"/>
        </w:rPr>
        <w:t xml:space="preserve"> </w:t>
      </w:r>
    </w:p>
    <w:p w14:paraId="3448BB7F" w14:textId="77777777" w:rsidR="0032567F" w:rsidRDefault="0032567F" w:rsidP="007155C6">
      <w:pPr>
        <w:spacing w:after="0"/>
        <w:rPr>
          <w:rFonts w:ascii="Arial" w:hAnsi="Arial" w:cs="Arial"/>
          <w:sz w:val="22"/>
        </w:rPr>
      </w:pPr>
    </w:p>
    <w:p w14:paraId="3448BB80" w14:textId="77777777" w:rsidR="007155C6" w:rsidRDefault="007155C6" w:rsidP="007155C6">
      <w:pPr>
        <w:pStyle w:val="ListParagraph"/>
        <w:numPr>
          <w:ilvl w:val="0"/>
          <w:numId w:val="11"/>
        </w:numPr>
        <w:rPr>
          <w:rFonts w:ascii="Arial" w:hAnsi="Arial" w:cs="Arial"/>
          <w:sz w:val="22"/>
        </w:rPr>
      </w:pPr>
      <w:r w:rsidRPr="00721C2C">
        <w:rPr>
          <w:rFonts w:ascii="Arial" w:hAnsi="Arial" w:cs="Arial"/>
          <w:sz w:val="22"/>
        </w:rPr>
        <w:lastRenderedPageBreak/>
        <w:t xml:space="preserve">the </w:t>
      </w:r>
      <w:r>
        <w:rPr>
          <w:rFonts w:ascii="Arial" w:hAnsi="Arial" w:cs="Arial"/>
          <w:sz w:val="22"/>
        </w:rPr>
        <w:t>amount</w:t>
      </w:r>
      <w:r w:rsidRPr="00721C2C">
        <w:rPr>
          <w:rFonts w:ascii="Arial" w:hAnsi="Arial" w:cs="Arial"/>
          <w:sz w:val="22"/>
        </w:rPr>
        <w:t xml:space="preserve">s of folic acid </w:t>
      </w:r>
      <w:r w:rsidR="005B2B0A">
        <w:rPr>
          <w:rFonts w:ascii="Arial" w:hAnsi="Arial" w:cs="Arial"/>
          <w:sz w:val="22"/>
        </w:rPr>
        <w:t xml:space="preserve">and iodine </w:t>
      </w:r>
      <w:r w:rsidRPr="00721C2C">
        <w:rPr>
          <w:rFonts w:ascii="Arial" w:hAnsi="Arial" w:cs="Arial"/>
          <w:sz w:val="22"/>
        </w:rPr>
        <w:t>in bread and related products</w:t>
      </w:r>
      <w:r>
        <w:rPr>
          <w:rFonts w:ascii="Arial" w:hAnsi="Arial" w:cs="Arial"/>
          <w:sz w:val="22"/>
        </w:rPr>
        <w:t xml:space="preserve"> on the Australian</w:t>
      </w:r>
      <w:r w:rsidR="00E24148">
        <w:rPr>
          <w:rFonts w:ascii="Arial" w:hAnsi="Arial" w:cs="Arial"/>
          <w:sz w:val="22"/>
        </w:rPr>
        <w:t xml:space="preserve"> market after fortification</w:t>
      </w:r>
      <w:r w:rsidRPr="00721C2C">
        <w:rPr>
          <w:rFonts w:ascii="Arial" w:hAnsi="Arial" w:cs="Arial"/>
          <w:sz w:val="22"/>
        </w:rPr>
        <w:t xml:space="preserve"> </w:t>
      </w:r>
    </w:p>
    <w:p w14:paraId="3448BB81" w14:textId="77777777" w:rsidR="007155C6" w:rsidRDefault="007155C6" w:rsidP="007155C6">
      <w:pPr>
        <w:pStyle w:val="ListParagraph"/>
        <w:numPr>
          <w:ilvl w:val="0"/>
          <w:numId w:val="11"/>
        </w:numPr>
        <w:rPr>
          <w:rFonts w:ascii="Arial" w:hAnsi="Arial" w:cs="Arial"/>
          <w:sz w:val="22"/>
        </w:rPr>
      </w:pPr>
      <w:r w:rsidRPr="00721C2C">
        <w:rPr>
          <w:rFonts w:ascii="Arial" w:hAnsi="Arial" w:cs="Arial"/>
          <w:sz w:val="22"/>
        </w:rPr>
        <w:t xml:space="preserve">whether </w:t>
      </w:r>
      <w:r>
        <w:rPr>
          <w:rFonts w:ascii="Arial" w:hAnsi="Arial" w:cs="Arial"/>
          <w:sz w:val="22"/>
        </w:rPr>
        <w:t>estimated</w:t>
      </w:r>
      <w:r w:rsidRPr="00721C2C">
        <w:rPr>
          <w:rFonts w:ascii="Arial" w:hAnsi="Arial" w:cs="Arial"/>
          <w:sz w:val="22"/>
        </w:rPr>
        <w:t xml:space="preserve"> </w:t>
      </w:r>
      <w:r>
        <w:rPr>
          <w:rFonts w:ascii="Arial" w:hAnsi="Arial" w:cs="Arial"/>
          <w:sz w:val="22"/>
        </w:rPr>
        <w:t xml:space="preserve">dietary </w:t>
      </w:r>
      <w:r w:rsidRPr="00721C2C">
        <w:rPr>
          <w:rFonts w:ascii="Arial" w:hAnsi="Arial" w:cs="Arial"/>
          <w:sz w:val="22"/>
        </w:rPr>
        <w:t>intake</w:t>
      </w:r>
      <w:r>
        <w:rPr>
          <w:rFonts w:ascii="Arial" w:hAnsi="Arial" w:cs="Arial"/>
          <w:sz w:val="22"/>
        </w:rPr>
        <w:t xml:space="preserve"> level</w:t>
      </w:r>
      <w:r w:rsidRPr="00721C2C">
        <w:rPr>
          <w:rFonts w:ascii="Arial" w:hAnsi="Arial" w:cs="Arial"/>
          <w:sz w:val="22"/>
        </w:rPr>
        <w:t xml:space="preserve">s within the target group and the other sub-groups of the Australian population increased following </w:t>
      </w:r>
      <w:r>
        <w:rPr>
          <w:rFonts w:ascii="Arial" w:hAnsi="Arial" w:cs="Arial"/>
          <w:sz w:val="22"/>
        </w:rPr>
        <w:t xml:space="preserve">mandatory </w:t>
      </w:r>
      <w:r w:rsidRPr="00721C2C">
        <w:rPr>
          <w:rFonts w:ascii="Arial" w:hAnsi="Arial" w:cs="Arial"/>
          <w:sz w:val="22"/>
        </w:rPr>
        <w:t>fortification when compared to intake levels before fortification</w:t>
      </w:r>
    </w:p>
    <w:p w14:paraId="3448BB82" w14:textId="77777777" w:rsidR="00EC0C62" w:rsidRDefault="007155C6" w:rsidP="00EC0C62">
      <w:pPr>
        <w:pStyle w:val="ListParagraph"/>
        <w:numPr>
          <w:ilvl w:val="0"/>
          <w:numId w:val="11"/>
        </w:numPr>
        <w:rPr>
          <w:rFonts w:ascii="Arial" w:hAnsi="Arial" w:cs="Arial"/>
          <w:sz w:val="22"/>
        </w:rPr>
      </w:pPr>
      <w:proofErr w:type="gramStart"/>
      <w:r>
        <w:rPr>
          <w:rFonts w:ascii="Arial" w:hAnsi="Arial" w:cs="Arial"/>
          <w:sz w:val="22"/>
        </w:rPr>
        <w:t>major</w:t>
      </w:r>
      <w:proofErr w:type="gramEnd"/>
      <w:r>
        <w:rPr>
          <w:rFonts w:ascii="Arial" w:hAnsi="Arial" w:cs="Arial"/>
          <w:sz w:val="22"/>
        </w:rPr>
        <w:t xml:space="preserve"> </w:t>
      </w:r>
      <w:r w:rsidR="003F4F14">
        <w:rPr>
          <w:rFonts w:ascii="Arial" w:hAnsi="Arial" w:cs="Arial"/>
          <w:sz w:val="22"/>
        </w:rPr>
        <w:t xml:space="preserve">food or food group </w:t>
      </w:r>
      <w:r>
        <w:rPr>
          <w:rFonts w:ascii="Arial" w:hAnsi="Arial" w:cs="Arial"/>
          <w:sz w:val="22"/>
        </w:rPr>
        <w:t xml:space="preserve">contributors to total folic acid </w:t>
      </w:r>
      <w:r w:rsidR="005B2B0A">
        <w:rPr>
          <w:rFonts w:ascii="Arial" w:hAnsi="Arial" w:cs="Arial"/>
          <w:sz w:val="22"/>
        </w:rPr>
        <w:t xml:space="preserve">and total iodine </w:t>
      </w:r>
      <w:r>
        <w:rPr>
          <w:rFonts w:ascii="Arial" w:hAnsi="Arial" w:cs="Arial"/>
          <w:sz w:val="22"/>
        </w:rPr>
        <w:t>intakes before and after fortification</w:t>
      </w:r>
      <w:r w:rsidR="00E24148">
        <w:rPr>
          <w:rFonts w:ascii="Arial" w:hAnsi="Arial" w:cs="Arial"/>
          <w:sz w:val="22"/>
        </w:rPr>
        <w:t>.</w:t>
      </w:r>
      <w:r w:rsidRPr="00721C2C">
        <w:rPr>
          <w:rFonts w:ascii="Arial" w:hAnsi="Arial" w:cs="Arial"/>
          <w:sz w:val="22"/>
        </w:rPr>
        <w:t xml:space="preserve"> </w:t>
      </w:r>
    </w:p>
    <w:p w14:paraId="3448BB83" w14:textId="77777777" w:rsidR="007155C6" w:rsidRPr="001C1052" w:rsidRDefault="00EC0C62" w:rsidP="00EC0C62">
      <w:pPr>
        <w:rPr>
          <w:rFonts w:ascii="Arial" w:hAnsi="Arial" w:cs="Arial"/>
          <w:sz w:val="22"/>
        </w:rPr>
      </w:pPr>
      <w:r>
        <w:rPr>
          <w:rFonts w:ascii="Arial" w:hAnsi="Arial" w:cs="Arial"/>
          <w:sz w:val="22"/>
        </w:rPr>
        <w:t>In addition, c</w:t>
      </w:r>
      <w:r w:rsidR="007155C6" w:rsidRPr="001C1052">
        <w:rPr>
          <w:rFonts w:ascii="Arial" w:hAnsi="Arial" w:cs="Arial"/>
          <w:sz w:val="22"/>
        </w:rPr>
        <w:t>onsumer</w:t>
      </w:r>
      <w:r w:rsidR="005B317F">
        <w:rPr>
          <w:rFonts w:ascii="Arial" w:hAnsi="Arial" w:cs="Arial"/>
          <w:sz w:val="22"/>
        </w:rPr>
        <w:t>s’</w:t>
      </w:r>
      <w:r w:rsidR="007155C6" w:rsidRPr="001C1052">
        <w:rPr>
          <w:rFonts w:ascii="Arial" w:hAnsi="Arial" w:cs="Arial"/>
          <w:sz w:val="22"/>
        </w:rPr>
        <w:t xml:space="preserve"> attitudes to fortification of food </w:t>
      </w:r>
      <w:r>
        <w:rPr>
          <w:rFonts w:ascii="Arial" w:hAnsi="Arial" w:cs="Arial"/>
          <w:sz w:val="22"/>
        </w:rPr>
        <w:t>were also researched by FSANZ</w:t>
      </w:r>
      <w:r w:rsidR="007155C6" w:rsidRPr="001C1052">
        <w:rPr>
          <w:rFonts w:ascii="Arial" w:hAnsi="Arial" w:cs="Arial"/>
          <w:sz w:val="22"/>
        </w:rPr>
        <w:t xml:space="preserve">. The reports on two surveys (qualitative and quantitative) on consumer awareness, attitudes and behaviour to fortified foods </w:t>
      </w:r>
      <w:r w:rsidR="001C1052">
        <w:rPr>
          <w:rFonts w:ascii="Arial" w:hAnsi="Arial" w:cs="Arial"/>
          <w:sz w:val="22"/>
        </w:rPr>
        <w:t>were</w:t>
      </w:r>
      <w:r w:rsidR="007155C6" w:rsidRPr="001C1052">
        <w:rPr>
          <w:rFonts w:ascii="Arial" w:hAnsi="Arial" w:cs="Arial"/>
          <w:sz w:val="22"/>
        </w:rPr>
        <w:t xml:space="preserve"> published </w:t>
      </w:r>
      <w:r w:rsidR="001C1052">
        <w:rPr>
          <w:rFonts w:ascii="Arial" w:hAnsi="Arial" w:cs="Arial"/>
          <w:sz w:val="22"/>
        </w:rPr>
        <w:t xml:space="preserve">previously </w:t>
      </w:r>
      <w:r w:rsidR="007155C6" w:rsidRPr="001C1052">
        <w:rPr>
          <w:rFonts w:ascii="Arial" w:hAnsi="Arial" w:cs="Arial"/>
          <w:sz w:val="22"/>
        </w:rPr>
        <w:t>on the FSANZ website</w:t>
      </w:r>
      <w:r>
        <w:rPr>
          <w:rFonts w:ascii="Arial" w:hAnsi="Arial" w:cs="Arial"/>
          <w:sz w:val="22"/>
        </w:rPr>
        <w:t xml:space="preserve"> and are </w:t>
      </w:r>
      <w:r w:rsidRPr="001C1052">
        <w:rPr>
          <w:rFonts w:ascii="Arial" w:hAnsi="Arial" w:cs="Arial"/>
          <w:sz w:val="22"/>
        </w:rPr>
        <w:t>not part of this report</w:t>
      </w:r>
      <w:r w:rsidR="00B10FA1">
        <w:rPr>
          <w:rFonts w:ascii="Arial" w:hAnsi="Arial" w:cs="Arial"/>
          <w:sz w:val="22"/>
        </w:rPr>
        <w:t xml:space="preserve"> (FSANZ 2010 and FSANZ</w:t>
      </w:r>
      <w:r w:rsidR="00B10FA1" w:rsidRPr="00881218">
        <w:rPr>
          <w:rFonts w:ascii="Arial" w:hAnsi="Arial" w:cs="Arial"/>
          <w:sz w:val="22"/>
        </w:rPr>
        <w:t xml:space="preserve"> 2013)</w:t>
      </w:r>
      <w:r w:rsidR="007155C6">
        <w:rPr>
          <w:rStyle w:val="FootnoteReference"/>
          <w:rFonts w:ascii="Arial" w:hAnsi="Arial" w:cs="Arial"/>
          <w:sz w:val="22"/>
        </w:rPr>
        <w:footnoteReference w:id="3"/>
      </w:r>
      <w:r w:rsidR="007155C6" w:rsidRPr="001C1052">
        <w:rPr>
          <w:rFonts w:ascii="Arial" w:hAnsi="Arial" w:cs="Arial"/>
          <w:sz w:val="22"/>
        </w:rPr>
        <w:t>.</w:t>
      </w:r>
    </w:p>
    <w:p w14:paraId="3448BB84" w14:textId="77777777" w:rsidR="00092165" w:rsidRPr="00881218" w:rsidRDefault="00092165" w:rsidP="004275CC">
      <w:pPr>
        <w:rPr>
          <w:rFonts w:ascii="Arial" w:hAnsi="Arial" w:cs="Arial"/>
          <w:sz w:val="22"/>
        </w:rPr>
      </w:pPr>
    </w:p>
    <w:p w14:paraId="3448BB85" w14:textId="77777777" w:rsidR="00FF2C58" w:rsidRPr="00560D8F" w:rsidRDefault="00560D8F" w:rsidP="00560D8F">
      <w:pPr>
        <w:pStyle w:val="Heading1"/>
        <w:rPr>
          <w:rFonts w:ascii="Arial" w:hAnsi="Arial" w:cs="Arial"/>
          <w:sz w:val="24"/>
          <w:szCs w:val="24"/>
        </w:rPr>
      </w:pPr>
      <w:bookmarkStart w:id="3" w:name="_Toc429489419"/>
      <w:r w:rsidRPr="00560D8F">
        <w:rPr>
          <w:rFonts w:ascii="Arial" w:hAnsi="Arial" w:cs="Arial"/>
          <w:sz w:val="24"/>
          <w:szCs w:val="24"/>
        </w:rPr>
        <w:t xml:space="preserve">2. </w:t>
      </w:r>
      <w:r>
        <w:rPr>
          <w:rFonts w:ascii="Arial" w:hAnsi="Arial" w:cs="Arial"/>
          <w:sz w:val="24"/>
          <w:szCs w:val="24"/>
        </w:rPr>
        <w:tab/>
      </w:r>
      <w:r>
        <w:rPr>
          <w:rFonts w:ascii="Arial" w:hAnsi="Arial" w:cs="Arial"/>
          <w:sz w:val="24"/>
          <w:szCs w:val="24"/>
        </w:rPr>
        <w:tab/>
      </w:r>
      <w:r w:rsidR="0011590D" w:rsidRPr="00560D8F">
        <w:rPr>
          <w:rFonts w:ascii="Arial" w:hAnsi="Arial" w:cs="Arial"/>
          <w:sz w:val="24"/>
          <w:szCs w:val="24"/>
        </w:rPr>
        <w:t>Background</w:t>
      </w:r>
      <w:bookmarkStart w:id="4" w:name="_Toc303090566"/>
      <w:r w:rsidR="0011590D" w:rsidRPr="00560D8F">
        <w:rPr>
          <w:rFonts w:ascii="Arial" w:hAnsi="Arial" w:cs="Arial"/>
          <w:sz w:val="24"/>
          <w:szCs w:val="24"/>
        </w:rPr>
        <w:t xml:space="preserve"> to development of the mandatory folic acid fortification standard</w:t>
      </w:r>
      <w:bookmarkEnd w:id="3"/>
      <w:bookmarkEnd w:id="4"/>
    </w:p>
    <w:p w14:paraId="3448BB86" w14:textId="77777777" w:rsidR="00E00BA3" w:rsidRDefault="00FF2C58" w:rsidP="00E00BA3">
      <w:pPr>
        <w:rPr>
          <w:rFonts w:ascii="Arial" w:eastAsia="Calibri" w:hAnsi="Arial" w:cs="Arial"/>
          <w:sz w:val="22"/>
        </w:rPr>
      </w:pPr>
      <w:r w:rsidRPr="00881218">
        <w:rPr>
          <w:rFonts w:ascii="Arial" w:eastAsia="Calibri" w:hAnsi="Arial" w:cs="Arial"/>
          <w:sz w:val="22"/>
        </w:rPr>
        <w:t xml:space="preserve">In October 2005, the </w:t>
      </w:r>
      <w:r w:rsidR="00B130DD">
        <w:rPr>
          <w:rFonts w:ascii="Arial" w:eastAsia="Calibri" w:hAnsi="Arial" w:cs="Arial"/>
          <w:sz w:val="22"/>
        </w:rPr>
        <w:t xml:space="preserve">then </w:t>
      </w:r>
      <w:r w:rsidRPr="00881218">
        <w:rPr>
          <w:rFonts w:ascii="Arial" w:hAnsi="Arial" w:cs="Arial"/>
          <w:sz w:val="22"/>
        </w:rPr>
        <w:t xml:space="preserve">Australian New Zealand Food Regulation </w:t>
      </w:r>
      <w:r w:rsidRPr="00881218">
        <w:rPr>
          <w:rFonts w:ascii="Arial" w:eastAsia="Calibri" w:hAnsi="Arial" w:cs="Arial"/>
          <w:sz w:val="22"/>
        </w:rPr>
        <w:t>Ministerial Council</w:t>
      </w:r>
      <w:r w:rsidRPr="00881218">
        <w:rPr>
          <w:rFonts w:ascii="Arial" w:hAnsi="Arial" w:cs="Arial"/>
          <w:sz w:val="22"/>
        </w:rPr>
        <w:t xml:space="preserve"> (Ministerial Council)</w:t>
      </w:r>
      <w:r w:rsidR="005E7382">
        <w:rPr>
          <w:rStyle w:val="FootnoteReference"/>
          <w:rFonts w:ascii="Arial" w:hAnsi="Arial" w:cs="Arial"/>
          <w:sz w:val="22"/>
        </w:rPr>
        <w:footnoteReference w:id="4"/>
      </w:r>
      <w:r w:rsidRPr="00881218">
        <w:rPr>
          <w:rFonts w:ascii="Arial" w:eastAsia="Calibri" w:hAnsi="Arial" w:cs="Arial"/>
          <w:sz w:val="22"/>
        </w:rPr>
        <w:t xml:space="preserve"> noted the advice of </w:t>
      </w:r>
      <w:r w:rsidRPr="00881218">
        <w:rPr>
          <w:rFonts w:ascii="Arial" w:hAnsi="Arial" w:cs="Arial"/>
          <w:sz w:val="22"/>
        </w:rPr>
        <w:t>the Australian Health Ministers’ Advisory Council (</w:t>
      </w:r>
      <w:r w:rsidRPr="00881218">
        <w:rPr>
          <w:rFonts w:ascii="Arial" w:eastAsia="Calibri" w:hAnsi="Arial" w:cs="Arial"/>
          <w:sz w:val="22"/>
        </w:rPr>
        <w:t>AHMAC</w:t>
      </w:r>
      <w:r w:rsidRPr="00881218">
        <w:rPr>
          <w:rFonts w:ascii="Arial" w:hAnsi="Arial" w:cs="Arial"/>
          <w:sz w:val="22"/>
        </w:rPr>
        <w:t>) and the Australian Health Ministers’ Conference (</w:t>
      </w:r>
      <w:r w:rsidRPr="00881218">
        <w:rPr>
          <w:rFonts w:ascii="Arial" w:eastAsia="Calibri" w:hAnsi="Arial" w:cs="Arial"/>
          <w:sz w:val="22"/>
        </w:rPr>
        <w:t>AHMC</w:t>
      </w:r>
      <w:r w:rsidRPr="00881218">
        <w:rPr>
          <w:rFonts w:ascii="Arial" w:hAnsi="Arial" w:cs="Arial"/>
          <w:sz w:val="22"/>
        </w:rPr>
        <w:t>)</w:t>
      </w:r>
      <w:r w:rsidRPr="00881218">
        <w:rPr>
          <w:rFonts w:ascii="Arial" w:eastAsia="Calibri" w:hAnsi="Arial" w:cs="Arial"/>
          <w:sz w:val="22"/>
        </w:rPr>
        <w:t xml:space="preserve"> that, mandatory fortification with folic acid </w:t>
      </w:r>
      <w:r w:rsidR="003E3D3A">
        <w:rPr>
          <w:rFonts w:ascii="Arial" w:eastAsia="Calibri" w:hAnsi="Arial" w:cs="Arial"/>
          <w:sz w:val="22"/>
        </w:rPr>
        <w:t>was</w:t>
      </w:r>
      <w:r w:rsidR="003E3D3A" w:rsidRPr="00881218">
        <w:rPr>
          <w:rFonts w:ascii="Arial" w:eastAsia="Calibri" w:hAnsi="Arial" w:cs="Arial"/>
          <w:sz w:val="22"/>
        </w:rPr>
        <w:t xml:space="preserve"> </w:t>
      </w:r>
      <w:r w:rsidRPr="00881218">
        <w:rPr>
          <w:rFonts w:ascii="Arial" w:eastAsia="Calibri" w:hAnsi="Arial" w:cs="Arial"/>
          <w:sz w:val="22"/>
        </w:rPr>
        <w:t>an ef</w:t>
      </w:r>
      <w:r w:rsidRPr="00881218">
        <w:rPr>
          <w:rFonts w:ascii="Arial" w:hAnsi="Arial" w:cs="Arial"/>
          <w:sz w:val="22"/>
        </w:rPr>
        <w:t>fective public health strategy</w:t>
      </w:r>
      <w:r w:rsidRPr="00881218">
        <w:rPr>
          <w:rFonts w:ascii="Arial" w:eastAsia="Calibri" w:hAnsi="Arial" w:cs="Arial"/>
          <w:sz w:val="22"/>
        </w:rPr>
        <w:t xml:space="preserve"> to </w:t>
      </w:r>
      <w:r w:rsidRPr="00881218">
        <w:rPr>
          <w:rFonts w:ascii="Arial" w:hAnsi="Arial" w:cs="Arial"/>
          <w:sz w:val="22"/>
        </w:rPr>
        <w:t xml:space="preserve">address the incidence of neural tube defects (NTDs) in the </w:t>
      </w:r>
      <w:r w:rsidR="00E00BA3">
        <w:rPr>
          <w:rFonts w:ascii="Arial" w:hAnsi="Arial" w:cs="Arial"/>
          <w:sz w:val="22"/>
        </w:rPr>
        <w:t xml:space="preserve">Australian </w:t>
      </w:r>
      <w:r w:rsidRPr="00881218">
        <w:rPr>
          <w:rFonts w:ascii="Arial" w:hAnsi="Arial" w:cs="Arial"/>
          <w:sz w:val="22"/>
        </w:rPr>
        <w:t xml:space="preserve">population, subject to </w:t>
      </w:r>
      <w:r w:rsidRPr="00881218">
        <w:rPr>
          <w:rFonts w:ascii="Arial" w:eastAsia="Calibri" w:hAnsi="Arial" w:cs="Arial"/>
          <w:sz w:val="22"/>
        </w:rPr>
        <w:t xml:space="preserve">clinical safety and cost-effectiveness. </w:t>
      </w:r>
    </w:p>
    <w:p w14:paraId="3448BB87" w14:textId="77777777" w:rsidR="00FF2C58" w:rsidRPr="00881218" w:rsidRDefault="00FF2C58" w:rsidP="00E00BA3">
      <w:pPr>
        <w:rPr>
          <w:rFonts w:ascii="Arial" w:hAnsi="Arial" w:cs="Arial"/>
          <w:sz w:val="22"/>
        </w:rPr>
      </w:pPr>
      <w:r w:rsidRPr="00881218">
        <w:rPr>
          <w:rFonts w:ascii="Arial" w:hAnsi="Arial" w:cs="Arial"/>
          <w:sz w:val="22"/>
        </w:rPr>
        <w:t xml:space="preserve">NTDs are </w:t>
      </w:r>
      <w:r w:rsidRPr="00881218">
        <w:rPr>
          <w:rFonts w:ascii="Arial" w:eastAsia="Calibri" w:hAnsi="Arial" w:cs="Arial"/>
          <w:sz w:val="22"/>
        </w:rPr>
        <w:t xml:space="preserve">a group of </w:t>
      </w:r>
      <w:r w:rsidRPr="00881218">
        <w:rPr>
          <w:rFonts w:ascii="Arial" w:hAnsi="Arial" w:cs="Arial"/>
          <w:sz w:val="22"/>
        </w:rPr>
        <w:t xml:space="preserve">serious birth defects of the spine (e.g. spina bifida) and the brain (e.g., anencephaly) that occur </w:t>
      </w:r>
      <w:r w:rsidRPr="00881218">
        <w:rPr>
          <w:rFonts w:ascii="Arial" w:eastAsia="Calibri" w:hAnsi="Arial" w:cs="Arial"/>
          <w:i/>
          <w:sz w:val="22"/>
        </w:rPr>
        <w:t xml:space="preserve">in utero </w:t>
      </w:r>
      <w:r w:rsidRPr="00881218">
        <w:rPr>
          <w:rFonts w:ascii="Arial" w:hAnsi="Arial" w:cs="Arial"/>
          <w:sz w:val="22"/>
        </w:rPr>
        <w:t xml:space="preserve">during early pregnancy, often before a woman knows she is pregnant. </w:t>
      </w:r>
      <w:r w:rsidRPr="00881218">
        <w:rPr>
          <w:rFonts w:ascii="Arial" w:eastAsia="Calibri" w:hAnsi="Arial" w:cs="Arial"/>
          <w:sz w:val="22"/>
        </w:rPr>
        <w:t>Since the early 1990s</w:t>
      </w:r>
      <w:r w:rsidR="00DE4FF9">
        <w:rPr>
          <w:rFonts w:ascii="Arial" w:eastAsia="Calibri" w:hAnsi="Arial" w:cs="Arial"/>
          <w:sz w:val="22"/>
        </w:rPr>
        <w:t>,</w:t>
      </w:r>
      <w:r w:rsidRPr="00881218">
        <w:rPr>
          <w:rFonts w:ascii="Arial" w:eastAsia="Calibri" w:hAnsi="Arial" w:cs="Arial"/>
          <w:sz w:val="22"/>
        </w:rPr>
        <w:t xml:space="preserve"> there has been convincing </w:t>
      </w:r>
      <w:r w:rsidR="0067407C">
        <w:rPr>
          <w:rFonts w:ascii="Arial" w:eastAsia="Calibri" w:hAnsi="Arial" w:cs="Arial"/>
          <w:sz w:val="22"/>
        </w:rPr>
        <w:t xml:space="preserve">scientific </w:t>
      </w:r>
      <w:r w:rsidRPr="00881218">
        <w:rPr>
          <w:rFonts w:ascii="Arial" w:eastAsia="Calibri" w:hAnsi="Arial" w:cs="Arial"/>
          <w:sz w:val="22"/>
        </w:rPr>
        <w:t xml:space="preserve">evidence that increased intakes of folic acid </w:t>
      </w:r>
      <w:r w:rsidRPr="00881218">
        <w:rPr>
          <w:rFonts w:ascii="Arial" w:hAnsi="Arial" w:cs="Arial"/>
          <w:sz w:val="22"/>
        </w:rPr>
        <w:t xml:space="preserve">by </w:t>
      </w:r>
      <w:r w:rsidR="002E3A80">
        <w:rPr>
          <w:rFonts w:ascii="Arial" w:hAnsi="Arial" w:cs="Arial"/>
          <w:sz w:val="22"/>
        </w:rPr>
        <w:t>females</w:t>
      </w:r>
      <w:r w:rsidRPr="00881218">
        <w:rPr>
          <w:rFonts w:ascii="Arial" w:hAnsi="Arial" w:cs="Arial"/>
          <w:sz w:val="22"/>
        </w:rPr>
        <w:t xml:space="preserve"> prior to, and during the early parts of pregnancy,</w:t>
      </w:r>
      <w:r w:rsidRPr="00881218">
        <w:rPr>
          <w:rFonts w:ascii="Arial" w:eastAsia="Calibri" w:hAnsi="Arial" w:cs="Arial"/>
          <w:sz w:val="22"/>
        </w:rPr>
        <w:t xml:space="preserve"> can reduce the risk of NTDs.  </w:t>
      </w:r>
    </w:p>
    <w:p w14:paraId="3448BB88" w14:textId="77777777" w:rsidR="00FF2C58" w:rsidRPr="00632822" w:rsidRDefault="00FF2C58" w:rsidP="00632822">
      <w:pPr>
        <w:rPr>
          <w:rFonts w:ascii="Arial" w:eastAsia="Calibri" w:hAnsi="Arial" w:cs="Arial"/>
          <w:sz w:val="22"/>
        </w:rPr>
      </w:pPr>
      <w:r w:rsidRPr="00881218">
        <w:rPr>
          <w:rFonts w:ascii="Arial" w:hAnsi="Arial" w:cs="Arial"/>
          <w:sz w:val="22"/>
        </w:rPr>
        <w:t xml:space="preserve">Subsequently, at its May 2006 meeting, the </w:t>
      </w:r>
      <w:r w:rsidR="00B130DD">
        <w:rPr>
          <w:rFonts w:ascii="Arial" w:hAnsi="Arial" w:cs="Arial"/>
          <w:sz w:val="22"/>
        </w:rPr>
        <w:t xml:space="preserve">then </w:t>
      </w:r>
      <w:r w:rsidRPr="00881218">
        <w:rPr>
          <w:rFonts w:ascii="Arial" w:hAnsi="Arial" w:cs="Arial"/>
          <w:sz w:val="22"/>
        </w:rPr>
        <w:t>Ministerial Council agreed to amend the fortification policy guideline to include the appropriate text to request FSANZ to undertake work on a proposal for manda</w:t>
      </w:r>
      <w:r w:rsidR="00E00BA3">
        <w:rPr>
          <w:rFonts w:ascii="Arial" w:hAnsi="Arial" w:cs="Arial"/>
          <w:sz w:val="22"/>
        </w:rPr>
        <w:t xml:space="preserve">tory folic acid fortification. </w:t>
      </w:r>
      <w:r w:rsidRPr="00881218">
        <w:rPr>
          <w:rFonts w:ascii="Arial" w:eastAsia="Calibri" w:hAnsi="Arial" w:cs="Arial"/>
          <w:sz w:val="22"/>
        </w:rPr>
        <w:t xml:space="preserve">Based on the Ministerial advice that mandatory fortification with folic acid </w:t>
      </w:r>
      <w:r w:rsidR="003E3D3A">
        <w:rPr>
          <w:rFonts w:ascii="Arial" w:eastAsia="Calibri" w:hAnsi="Arial" w:cs="Arial"/>
          <w:sz w:val="22"/>
        </w:rPr>
        <w:t>was</w:t>
      </w:r>
      <w:r w:rsidR="003E3D3A" w:rsidRPr="00881218">
        <w:rPr>
          <w:rFonts w:ascii="Arial" w:eastAsia="Calibri" w:hAnsi="Arial" w:cs="Arial"/>
          <w:sz w:val="22"/>
        </w:rPr>
        <w:t xml:space="preserve"> </w:t>
      </w:r>
      <w:r w:rsidRPr="00881218">
        <w:rPr>
          <w:rFonts w:ascii="Arial" w:eastAsia="Calibri" w:hAnsi="Arial" w:cs="Arial"/>
          <w:sz w:val="22"/>
        </w:rPr>
        <w:t xml:space="preserve">an effective strategy </w:t>
      </w:r>
      <w:r w:rsidR="007C540F">
        <w:rPr>
          <w:rFonts w:ascii="Arial" w:eastAsia="Calibri" w:hAnsi="Arial" w:cs="Arial"/>
          <w:sz w:val="22"/>
        </w:rPr>
        <w:t>for reducing NTDs in Australia,</w:t>
      </w:r>
      <w:r w:rsidRPr="00881218">
        <w:rPr>
          <w:rFonts w:ascii="Arial" w:eastAsia="Calibri" w:hAnsi="Arial" w:cs="Arial"/>
          <w:sz w:val="22"/>
        </w:rPr>
        <w:t xml:space="preserve"> FSANZ </w:t>
      </w:r>
      <w:r w:rsidR="003E3D3A">
        <w:rPr>
          <w:rFonts w:ascii="Arial" w:eastAsia="Calibri" w:hAnsi="Arial" w:cs="Arial"/>
          <w:sz w:val="22"/>
        </w:rPr>
        <w:t>developed a proposal for</w:t>
      </w:r>
      <w:r w:rsidRPr="00881218">
        <w:rPr>
          <w:rFonts w:ascii="Arial" w:eastAsia="Calibri" w:hAnsi="Arial" w:cs="Arial"/>
          <w:sz w:val="22"/>
        </w:rPr>
        <w:t xml:space="preserve"> mandatory folic acid fortification of wheat flour for making bread as th</w:t>
      </w:r>
      <w:r w:rsidR="008D08CA" w:rsidRPr="00881218">
        <w:rPr>
          <w:rFonts w:ascii="Arial" w:eastAsia="Calibri" w:hAnsi="Arial" w:cs="Arial"/>
          <w:sz w:val="22"/>
        </w:rPr>
        <w:t>e preferred regulatory approach.</w:t>
      </w:r>
    </w:p>
    <w:p w14:paraId="3448BB89" w14:textId="77777777" w:rsidR="003E3D3A" w:rsidRDefault="003E3D3A" w:rsidP="0024323F">
      <w:pPr>
        <w:rPr>
          <w:rFonts w:ascii="Arial" w:hAnsi="Arial" w:cs="Arial"/>
          <w:sz w:val="22"/>
        </w:rPr>
      </w:pPr>
      <w:r>
        <w:rPr>
          <w:rFonts w:ascii="Arial" w:hAnsi="Arial" w:cs="Arial"/>
          <w:sz w:val="22"/>
        </w:rPr>
        <w:t xml:space="preserve">In </w:t>
      </w:r>
      <w:r w:rsidRPr="00F27112">
        <w:rPr>
          <w:rFonts w:ascii="Arial" w:hAnsi="Arial" w:cs="Arial"/>
          <w:sz w:val="22"/>
        </w:rPr>
        <w:t xml:space="preserve">September </w:t>
      </w:r>
      <w:r>
        <w:rPr>
          <w:rFonts w:ascii="Arial" w:hAnsi="Arial" w:cs="Arial"/>
          <w:sz w:val="22"/>
        </w:rPr>
        <w:t>2009, following extensive consultation, m</w:t>
      </w:r>
      <w:r w:rsidRPr="00F27112">
        <w:rPr>
          <w:rFonts w:ascii="Arial" w:hAnsi="Arial" w:cs="Arial"/>
          <w:sz w:val="22"/>
        </w:rPr>
        <w:t xml:space="preserve">andatory folic acid fortification of wheat flour for making bread (excluding bread presented as organic) was implemented in Australia. </w:t>
      </w:r>
      <w:r>
        <w:rPr>
          <w:rFonts w:ascii="Arial" w:hAnsi="Arial" w:cs="Arial"/>
          <w:sz w:val="22"/>
        </w:rPr>
        <w:t>The folic acid standard was not mandated in New Zealand. Permissions to voluntarily fortify some foods with folic acid were retained under the Code.</w:t>
      </w:r>
    </w:p>
    <w:p w14:paraId="3448BB8A" w14:textId="77777777" w:rsidR="0024323F" w:rsidRPr="0024323F" w:rsidRDefault="00FF2C58" w:rsidP="00762C49">
      <w:pPr>
        <w:rPr>
          <w:rFonts w:ascii="Arial" w:hAnsi="Arial" w:cs="Arial"/>
          <w:sz w:val="22"/>
        </w:rPr>
      </w:pPr>
      <w:r w:rsidRPr="0024323F">
        <w:rPr>
          <w:rFonts w:ascii="Arial" w:hAnsi="Arial" w:cs="Arial"/>
          <w:sz w:val="22"/>
        </w:rPr>
        <w:t xml:space="preserve">The </w:t>
      </w:r>
      <w:r w:rsidR="0024323F" w:rsidRPr="0024323F">
        <w:rPr>
          <w:rFonts w:ascii="Arial" w:hAnsi="Arial" w:cs="Arial"/>
          <w:sz w:val="22"/>
        </w:rPr>
        <w:t xml:space="preserve">level of folic acid in wheat flour for making bread </w:t>
      </w:r>
      <w:r w:rsidR="0067407C" w:rsidRPr="0024323F">
        <w:rPr>
          <w:rFonts w:ascii="Arial" w:hAnsi="Arial" w:cs="Arial"/>
          <w:sz w:val="22"/>
        </w:rPr>
        <w:t xml:space="preserve">mandated </w:t>
      </w:r>
      <w:r w:rsidR="0024323F" w:rsidRPr="0024323F">
        <w:rPr>
          <w:rFonts w:ascii="Arial" w:hAnsi="Arial" w:cs="Arial"/>
          <w:sz w:val="22"/>
        </w:rPr>
        <w:t xml:space="preserve">in the </w:t>
      </w:r>
      <w:r w:rsidRPr="0024323F">
        <w:rPr>
          <w:rFonts w:ascii="Arial" w:hAnsi="Arial" w:cs="Arial"/>
          <w:sz w:val="22"/>
        </w:rPr>
        <w:t xml:space="preserve">new </w:t>
      </w:r>
      <w:r w:rsidR="0067407C">
        <w:rPr>
          <w:rFonts w:ascii="Arial" w:hAnsi="Arial" w:cs="Arial"/>
          <w:sz w:val="22"/>
        </w:rPr>
        <w:t xml:space="preserve">fortification </w:t>
      </w:r>
      <w:r w:rsidR="0067407C" w:rsidRPr="0024323F">
        <w:rPr>
          <w:rFonts w:ascii="Arial" w:hAnsi="Arial" w:cs="Arial"/>
          <w:sz w:val="22"/>
        </w:rPr>
        <w:t>standard</w:t>
      </w:r>
      <w:r w:rsidRPr="0024323F">
        <w:rPr>
          <w:rFonts w:ascii="Arial" w:hAnsi="Arial" w:cs="Arial"/>
          <w:sz w:val="22"/>
        </w:rPr>
        <w:t xml:space="preserve"> </w:t>
      </w:r>
      <w:r w:rsidR="003E3D3A">
        <w:rPr>
          <w:rFonts w:ascii="Arial" w:hAnsi="Arial" w:cs="Arial"/>
          <w:sz w:val="22"/>
        </w:rPr>
        <w:t>(2</w:t>
      </w:r>
      <w:r w:rsidR="00FA4D95">
        <w:rPr>
          <w:rFonts w:ascii="Arial" w:hAnsi="Arial" w:cs="Arial"/>
          <w:sz w:val="22"/>
        </w:rPr>
        <w:t>-</w:t>
      </w:r>
      <w:r w:rsidR="003E3D3A">
        <w:rPr>
          <w:rFonts w:ascii="Arial" w:hAnsi="Arial" w:cs="Arial"/>
          <w:sz w:val="22"/>
        </w:rPr>
        <w:t xml:space="preserve">3 </w:t>
      </w:r>
      <w:r w:rsidR="00FA4D95">
        <w:rPr>
          <w:rFonts w:ascii="Arial" w:hAnsi="Arial" w:cs="Arial"/>
          <w:sz w:val="22"/>
        </w:rPr>
        <w:t>m</w:t>
      </w:r>
      <w:r w:rsidR="003E3D3A" w:rsidRPr="0024323F">
        <w:rPr>
          <w:rFonts w:ascii="Arial" w:hAnsi="Arial" w:cs="Arial"/>
          <w:sz w:val="22"/>
        </w:rPr>
        <w:t>g/</w:t>
      </w:r>
      <w:r w:rsidR="00FA4D95">
        <w:rPr>
          <w:rFonts w:ascii="Arial" w:hAnsi="Arial" w:cs="Arial"/>
          <w:sz w:val="22"/>
        </w:rPr>
        <w:t>k</w:t>
      </w:r>
      <w:r w:rsidR="003E3D3A">
        <w:rPr>
          <w:rFonts w:ascii="Arial" w:hAnsi="Arial" w:cs="Arial"/>
          <w:sz w:val="22"/>
        </w:rPr>
        <w:t xml:space="preserve">g flour) </w:t>
      </w:r>
      <w:r w:rsidR="0024323F" w:rsidRPr="0024323F">
        <w:rPr>
          <w:rFonts w:ascii="Arial" w:hAnsi="Arial" w:cs="Arial"/>
          <w:sz w:val="22"/>
        </w:rPr>
        <w:t xml:space="preserve">was expected to increase the </w:t>
      </w:r>
      <w:r w:rsidR="0067407C">
        <w:rPr>
          <w:rFonts w:ascii="Arial" w:hAnsi="Arial" w:cs="Arial"/>
          <w:sz w:val="22"/>
        </w:rPr>
        <w:t>mean</w:t>
      </w:r>
      <w:r w:rsidR="0024323F" w:rsidRPr="0024323F">
        <w:rPr>
          <w:rFonts w:ascii="Arial" w:hAnsi="Arial" w:cs="Arial"/>
          <w:sz w:val="22"/>
        </w:rPr>
        <w:t xml:space="preserve"> intake of folic acid among the </w:t>
      </w:r>
      <w:r w:rsidR="0024323F" w:rsidRPr="0024323F">
        <w:rPr>
          <w:rFonts w:ascii="Arial" w:hAnsi="Arial" w:cs="Arial"/>
          <w:sz w:val="22"/>
        </w:rPr>
        <w:lastRenderedPageBreak/>
        <w:t xml:space="preserve">target group </w:t>
      </w:r>
      <w:proofErr w:type="gramStart"/>
      <w:r w:rsidR="0024323F" w:rsidRPr="0024323F">
        <w:rPr>
          <w:rFonts w:ascii="Arial" w:hAnsi="Arial" w:cs="Arial"/>
          <w:sz w:val="22"/>
        </w:rPr>
        <w:t xml:space="preserve">by </w:t>
      </w:r>
      <w:r w:rsidR="00762C49">
        <w:rPr>
          <w:rFonts w:ascii="Arial" w:hAnsi="Arial" w:cs="Arial"/>
          <w:sz w:val="22"/>
        </w:rPr>
        <w:t>~</w:t>
      </w:r>
      <w:r w:rsidR="0024323F" w:rsidRPr="0024323F">
        <w:rPr>
          <w:rFonts w:ascii="Arial" w:hAnsi="Arial" w:cs="Arial"/>
          <w:sz w:val="22"/>
        </w:rPr>
        <w:t>100 µg/day</w:t>
      </w:r>
      <w:proofErr w:type="gramEnd"/>
      <w:r w:rsidR="0024323F" w:rsidRPr="0024323F">
        <w:rPr>
          <w:rFonts w:ascii="Arial" w:hAnsi="Arial" w:cs="Arial"/>
          <w:sz w:val="22"/>
        </w:rPr>
        <w:t>. This would be above the levels already achieved through use of foods voluntarily fortified with folic acid and</w:t>
      </w:r>
      <w:r w:rsidR="007C540F">
        <w:rPr>
          <w:rFonts w:ascii="Arial" w:hAnsi="Arial" w:cs="Arial"/>
          <w:sz w:val="22"/>
        </w:rPr>
        <w:t xml:space="preserve"> use of dietary supplements. FSANZ</w:t>
      </w:r>
      <w:r w:rsidR="007C540F" w:rsidRPr="0024323F">
        <w:rPr>
          <w:rFonts w:ascii="Arial" w:hAnsi="Arial" w:cs="Arial"/>
          <w:sz w:val="22"/>
        </w:rPr>
        <w:t xml:space="preserve"> </w:t>
      </w:r>
      <w:r w:rsidR="0024323F" w:rsidRPr="0024323F">
        <w:rPr>
          <w:rFonts w:ascii="Arial" w:hAnsi="Arial" w:cs="Arial"/>
          <w:sz w:val="22"/>
        </w:rPr>
        <w:t xml:space="preserve">estimated </w:t>
      </w:r>
      <w:r w:rsidR="00762C49">
        <w:rPr>
          <w:rFonts w:ascii="Arial" w:hAnsi="Arial" w:cs="Arial"/>
          <w:sz w:val="22"/>
        </w:rPr>
        <w:t xml:space="preserve">during the development of the standard </w:t>
      </w:r>
      <w:r w:rsidR="0024323F" w:rsidRPr="0024323F">
        <w:rPr>
          <w:rFonts w:ascii="Arial" w:hAnsi="Arial" w:cs="Arial"/>
          <w:sz w:val="22"/>
        </w:rPr>
        <w:t>that the target population’s intake of folic acid fr</w:t>
      </w:r>
      <w:r w:rsidR="0024323F">
        <w:rPr>
          <w:rFonts w:ascii="Arial" w:hAnsi="Arial" w:cs="Arial"/>
          <w:sz w:val="22"/>
        </w:rPr>
        <w:t xml:space="preserve">om voluntarily fortified foods, which </w:t>
      </w:r>
      <w:r w:rsidR="0024323F" w:rsidRPr="0024323F">
        <w:rPr>
          <w:rFonts w:ascii="Arial" w:hAnsi="Arial" w:cs="Arial"/>
          <w:sz w:val="22"/>
        </w:rPr>
        <w:t>include</w:t>
      </w:r>
      <w:r w:rsidR="00762C49">
        <w:rPr>
          <w:rFonts w:ascii="Arial" w:hAnsi="Arial" w:cs="Arial"/>
          <w:sz w:val="22"/>
        </w:rPr>
        <w:t>d</w:t>
      </w:r>
      <w:r w:rsidR="0024323F" w:rsidRPr="0024323F">
        <w:rPr>
          <w:rFonts w:ascii="Arial" w:hAnsi="Arial" w:cs="Arial"/>
          <w:sz w:val="22"/>
        </w:rPr>
        <w:t xml:space="preserve"> </w:t>
      </w:r>
      <w:r w:rsidR="0024323F">
        <w:rPr>
          <w:rFonts w:ascii="Arial" w:hAnsi="Arial" w:cs="Arial"/>
          <w:sz w:val="22"/>
        </w:rPr>
        <w:t xml:space="preserve">intakes from </w:t>
      </w:r>
      <w:r w:rsidR="0024323F" w:rsidRPr="0024323F">
        <w:rPr>
          <w:rFonts w:ascii="Arial" w:hAnsi="Arial" w:cs="Arial"/>
          <w:sz w:val="22"/>
        </w:rPr>
        <w:t>breakfast cereals and yeast-ba</w:t>
      </w:r>
      <w:r w:rsidR="0024323F">
        <w:rPr>
          <w:rFonts w:ascii="Arial" w:hAnsi="Arial" w:cs="Arial"/>
          <w:sz w:val="22"/>
        </w:rPr>
        <w:t>sed spreads,</w:t>
      </w:r>
      <w:r w:rsidR="0024323F" w:rsidRPr="0024323F">
        <w:rPr>
          <w:rFonts w:ascii="Arial" w:hAnsi="Arial" w:cs="Arial"/>
          <w:sz w:val="22"/>
        </w:rPr>
        <w:t xml:space="preserve"> was </w:t>
      </w:r>
      <w:proofErr w:type="gramStart"/>
      <w:r w:rsidR="0024323F" w:rsidRPr="0024323F">
        <w:rPr>
          <w:rFonts w:ascii="Arial" w:hAnsi="Arial" w:cs="Arial"/>
          <w:sz w:val="22"/>
        </w:rPr>
        <w:t>108 µg folic acid per day</w:t>
      </w:r>
      <w:proofErr w:type="gramEnd"/>
      <w:r w:rsidR="0024323F" w:rsidRPr="0024323F">
        <w:rPr>
          <w:rFonts w:ascii="Arial" w:hAnsi="Arial" w:cs="Arial"/>
          <w:sz w:val="22"/>
        </w:rPr>
        <w:t xml:space="preserve">. The estimated additional 100 µg folic acid from mandatory fortification of bread was expected to increase total folic acid intake (from voluntary and mandatory fortified foods), and bring about the reduction in </w:t>
      </w:r>
      <w:r w:rsidR="0024323F">
        <w:rPr>
          <w:rFonts w:ascii="Arial" w:hAnsi="Arial" w:cs="Arial"/>
          <w:sz w:val="22"/>
        </w:rPr>
        <w:t xml:space="preserve">the </w:t>
      </w:r>
      <w:r w:rsidR="0024323F" w:rsidRPr="0024323F">
        <w:rPr>
          <w:rFonts w:ascii="Arial" w:hAnsi="Arial" w:cs="Arial"/>
          <w:sz w:val="22"/>
        </w:rPr>
        <w:t>number of pregnancies affected by NTDs in Australia by up to 14%. It was assumed that the uptake of voluntary folic acid fortification permissions by the food industry would remain the same</w:t>
      </w:r>
      <w:r w:rsidR="00762C49">
        <w:rPr>
          <w:rFonts w:ascii="Arial" w:hAnsi="Arial" w:cs="Arial"/>
          <w:sz w:val="22"/>
        </w:rPr>
        <w:t xml:space="preserve"> </w:t>
      </w:r>
      <w:r w:rsidR="00632822">
        <w:rPr>
          <w:rFonts w:ascii="Arial" w:hAnsi="Arial" w:cs="Arial"/>
          <w:sz w:val="22"/>
        </w:rPr>
        <w:t>(</w:t>
      </w:r>
      <w:r w:rsidR="00632822" w:rsidRPr="00294766">
        <w:rPr>
          <w:rFonts w:ascii="Arial" w:hAnsi="Arial" w:cs="Arial"/>
          <w:sz w:val="22"/>
        </w:rPr>
        <w:t xml:space="preserve">FSANZ </w:t>
      </w:r>
      <w:r w:rsidR="00285670" w:rsidRPr="00294766">
        <w:rPr>
          <w:rFonts w:ascii="Arial" w:hAnsi="Arial" w:cs="Arial"/>
          <w:sz w:val="22"/>
        </w:rPr>
        <w:t>2006</w:t>
      </w:r>
      <w:r w:rsidR="00632822">
        <w:rPr>
          <w:rFonts w:ascii="Arial" w:hAnsi="Arial" w:cs="Arial"/>
          <w:sz w:val="22"/>
        </w:rPr>
        <w:t>)</w:t>
      </w:r>
      <w:r w:rsidR="006718C3">
        <w:rPr>
          <w:rFonts w:ascii="Arial" w:hAnsi="Arial" w:cs="Arial"/>
          <w:sz w:val="22"/>
        </w:rPr>
        <w:t>.</w:t>
      </w:r>
      <w:r w:rsidR="00632822">
        <w:rPr>
          <w:rFonts w:ascii="Arial" w:hAnsi="Arial" w:cs="Arial"/>
          <w:sz w:val="22"/>
        </w:rPr>
        <w:t xml:space="preserve"> </w:t>
      </w:r>
    </w:p>
    <w:p w14:paraId="3448BB8B" w14:textId="77777777" w:rsidR="00F12488" w:rsidRDefault="00FF2C58" w:rsidP="006718C3">
      <w:pPr>
        <w:pStyle w:val="Bullet"/>
        <w:numPr>
          <w:ilvl w:val="0"/>
          <w:numId w:val="0"/>
        </w:numPr>
        <w:spacing w:line="276" w:lineRule="auto"/>
        <w:contextualSpacing/>
        <w:rPr>
          <w:rFonts w:ascii="Arial" w:hAnsi="Arial" w:cs="Arial"/>
          <w:sz w:val="22"/>
          <w:szCs w:val="22"/>
        </w:rPr>
      </w:pPr>
      <w:r w:rsidRPr="00881218">
        <w:rPr>
          <w:rFonts w:ascii="Arial" w:hAnsi="Arial" w:cs="Arial"/>
          <w:sz w:val="22"/>
          <w:szCs w:val="22"/>
        </w:rPr>
        <w:t xml:space="preserve">Consumers were to be informed of the presence of folic acid in </w:t>
      </w:r>
      <w:r w:rsidR="002F3521">
        <w:rPr>
          <w:rFonts w:ascii="Arial" w:hAnsi="Arial" w:cs="Arial"/>
          <w:sz w:val="22"/>
          <w:szCs w:val="22"/>
        </w:rPr>
        <w:t>breads</w:t>
      </w:r>
      <w:r w:rsidRPr="00881218">
        <w:rPr>
          <w:rFonts w:ascii="Arial" w:hAnsi="Arial" w:cs="Arial"/>
          <w:sz w:val="22"/>
          <w:szCs w:val="22"/>
        </w:rPr>
        <w:t xml:space="preserve"> through ingredient labelling, and where bread was unpackaged as in hot-bread shops</w:t>
      </w:r>
      <w:r w:rsidR="002F3521">
        <w:rPr>
          <w:rFonts w:ascii="Arial" w:hAnsi="Arial" w:cs="Arial"/>
          <w:sz w:val="22"/>
          <w:szCs w:val="22"/>
        </w:rPr>
        <w:t>,</w:t>
      </w:r>
      <w:r w:rsidRPr="00881218">
        <w:rPr>
          <w:rFonts w:ascii="Arial" w:hAnsi="Arial" w:cs="Arial"/>
          <w:sz w:val="22"/>
          <w:szCs w:val="22"/>
        </w:rPr>
        <w:t xml:space="preserve"> the information would be through direct communication with the baker</w:t>
      </w:r>
      <w:r w:rsidR="000F6B88">
        <w:rPr>
          <w:rFonts w:ascii="Arial" w:hAnsi="Arial" w:cs="Arial"/>
          <w:sz w:val="22"/>
          <w:szCs w:val="22"/>
        </w:rPr>
        <w:t xml:space="preserve"> at the point-of-sale</w:t>
      </w:r>
      <w:r w:rsidRPr="00881218">
        <w:rPr>
          <w:rFonts w:ascii="Arial" w:hAnsi="Arial" w:cs="Arial"/>
          <w:sz w:val="22"/>
          <w:szCs w:val="22"/>
        </w:rPr>
        <w:t>.</w:t>
      </w:r>
    </w:p>
    <w:p w14:paraId="3448BB8C" w14:textId="77777777" w:rsidR="004F640C" w:rsidRPr="004F640C" w:rsidRDefault="004F640C" w:rsidP="004F640C"/>
    <w:p w14:paraId="3448BB8D" w14:textId="77777777" w:rsidR="00FF2C58" w:rsidRPr="00560D8F" w:rsidRDefault="00560D8F" w:rsidP="00E75453">
      <w:pPr>
        <w:pStyle w:val="Heading1"/>
        <w:rPr>
          <w:rFonts w:ascii="Arial" w:hAnsi="Arial" w:cs="Arial"/>
          <w:sz w:val="24"/>
          <w:szCs w:val="24"/>
        </w:rPr>
      </w:pPr>
      <w:bookmarkStart w:id="5" w:name="_Toc429489420"/>
      <w:r w:rsidRPr="00560D8F">
        <w:rPr>
          <w:rFonts w:ascii="Arial" w:hAnsi="Arial" w:cs="Arial"/>
          <w:sz w:val="24"/>
          <w:szCs w:val="24"/>
        </w:rPr>
        <w:t>3.</w:t>
      </w:r>
      <w:r w:rsidRPr="00560D8F">
        <w:rPr>
          <w:rFonts w:ascii="Arial" w:hAnsi="Arial" w:cs="Arial"/>
          <w:sz w:val="24"/>
          <w:szCs w:val="24"/>
        </w:rPr>
        <w:tab/>
      </w:r>
      <w:r w:rsidR="00FF2C58" w:rsidRPr="00560D8F">
        <w:rPr>
          <w:rFonts w:ascii="Arial" w:hAnsi="Arial" w:cs="Arial"/>
          <w:sz w:val="24"/>
          <w:szCs w:val="24"/>
        </w:rPr>
        <w:t>FSANZ bread survey</w:t>
      </w:r>
      <w:r w:rsidR="00A55D8D">
        <w:rPr>
          <w:rFonts w:ascii="Arial" w:hAnsi="Arial" w:cs="Arial"/>
          <w:sz w:val="24"/>
          <w:szCs w:val="24"/>
        </w:rPr>
        <w:t>s</w:t>
      </w:r>
      <w:r w:rsidR="000959CE" w:rsidRPr="00560D8F">
        <w:rPr>
          <w:rFonts w:ascii="Arial" w:hAnsi="Arial" w:cs="Arial"/>
          <w:sz w:val="24"/>
          <w:szCs w:val="24"/>
        </w:rPr>
        <w:t xml:space="preserve"> for amounts of folic acid</w:t>
      </w:r>
      <w:r w:rsidR="00A55D8D">
        <w:rPr>
          <w:rFonts w:ascii="Arial" w:hAnsi="Arial" w:cs="Arial"/>
          <w:sz w:val="24"/>
          <w:szCs w:val="24"/>
        </w:rPr>
        <w:t xml:space="preserve"> in bread</w:t>
      </w:r>
      <w:bookmarkEnd w:id="5"/>
    </w:p>
    <w:p w14:paraId="3448BB8E" w14:textId="77777777" w:rsidR="0046777B" w:rsidRPr="00881218" w:rsidRDefault="00364879" w:rsidP="00FF2C58">
      <w:pPr>
        <w:tabs>
          <w:tab w:val="clear" w:pos="567"/>
        </w:tabs>
        <w:rPr>
          <w:rFonts w:ascii="Arial" w:hAnsi="Arial" w:cs="Arial"/>
          <w:sz w:val="22"/>
        </w:rPr>
      </w:pPr>
      <w:r>
        <w:rPr>
          <w:rFonts w:ascii="Arial" w:hAnsi="Arial" w:cs="Arial"/>
          <w:sz w:val="22"/>
        </w:rPr>
        <w:t>As part of the FSANZ monitoring activities several bread surveys were undertaken</w:t>
      </w:r>
      <w:r w:rsidDel="00565C38">
        <w:rPr>
          <w:rFonts w:ascii="Arial" w:hAnsi="Arial" w:cs="Arial"/>
          <w:sz w:val="22"/>
        </w:rPr>
        <w:t xml:space="preserve"> </w:t>
      </w:r>
      <w:r>
        <w:rPr>
          <w:rFonts w:ascii="Arial" w:hAnsi="Arial" w:cs="Arial"/>
          <w:sz w:val="22"/>
        </w:rPr>
        <w:t xml:space="preserve">to determine the amount of folic acid and iodine in commonly consumed breads available on the Australian market </w:t>
      </w:r>
      <w:r w:rsidR="006F6C87" w:rsidRPr="00881218">
        <w:rPr>
          <w:rFonts w:ascii="Arial" w:hAnsi="Arial" w:cs="Arial"/>
          <w:sz w:val="22"/>
        </w:rPr>
        <w:t xml:space="preserve">with assistance from the states and territories as part of the </w:t>
      </w:r>
      <w:r w:rsidR="00317A65">
        <w:rPr>
          <w:rFonts w:ascii="Arial" w:hAnsi="Arial" w:cs="Arial"/>
          <w:sz w:val="22"/>
        </w:rPr>
        <w:t xml:space="preserve">National </w:t>
      </w:r>
      <w:r w:rsidR="00A55D8D" w:rsidRPr="00881218">
        <w:rPr>
          <w:rFonts w:ascii="Arial" w:hAnsi="Arial" w:cs="Arial"/>
          <w:sz w:val="22"/>
        </w:rPr>
        <w:t xml:space="preserve">Coordinated Food Survey Plan </w:t>
      </w:r>
      <w:r w:rsidR="001D23C6">
        <w:rPr>
          <w:rFonts w:ascii="Arial" w:hAnsi="Arial" w:cs="Arial"/>
          <w:sz w:val="22"/>
        </w:rPr>
        <w:t xml:space="preserve">of </w:t>
      </w:r>
      <w:r w:rsidR="00A55D8D">
        <w:rPr>
          <w:rFonts w:ascii="Arial" w:hAnsi="Arial" w:cs="Arial"/>
          <w:sz w:val="22"/>
        </w:rPr>
        <w:t xml:space="preserve">the </w:t>
      </w:r>
      <w:r w:rsidR="006F6C87" w:rsidRPr="00881218">
        <w:rPr>
          <w:rFonts w:ascii="Arial" w:hAnsi="Arial" w:cs="Arial"/>
          <w:sz w:val="22"/>
        </w:rPr>
        <w:t>Implementation Subcommittee on Food Regulation (ISFR). T</w:t>
      </w:r>
      <w:r>
        <w:rPr>
          <w:rFonts w:ascii="Arial" w:hAnsi="Arial" w:cs="Arial"/>
          <w:sz w:val="22"/>
        </w:rPr>
        <w:t>wo</w:t>
      </w:r>
      <w:r w:rsidR="006F6C87" w:rsidRPr="00881218">
        <w:rPr>
          <w:rFonts w:ascii="Arial" w:hAnsi="Arial" w:cs="Arial"/>
          <w:sz w:val="22"/>
        </w:rPr>
        <w:t xml:space="preserve"> surveys were </w:t>
      </w:r>
      <w:r w:rsidR="0046777B" w:rsidRPr="00881218">
        <w:rPr>
          <w:rFonts w:ascii="Arial" w:hAnsi="Arial" w:cs="Arial"/>
          <w:sz w:val="22"/>
        </w:rPr>
        <w:t xml:space="preserve">to determine the amounts of folic acid </w:t>
      </w:r>
      <w:r w:rsidR="006F6C87" w:rsidRPr="00881218">
        <w:rPr>
          <w:rFonts w:ascii="Arial" w:hAnsi="Arial" w:cs="Arial"/>
          <w:sz w:val="22"/>
        </w:rPr>
        <w:t xml:space="preserve">in </w:t>
      </w:r>
      <w:r w:rsidR="0046777B" w:rsidRPr="00881218">
        <w:rPr>
          <w:rFonts w:ascii="Arial" w:hAnsi="Arial" w:cs="Arial"/>
          <w:sz w:val="22"/>
        </w:rPr>
        <w:t xml:space="preserve">the different bread types </w:t>
      </w:r>
      <w:r w:rsidR="00D34343">
        <w:rPr>
          <w:rFonts w:ascii="Arial" w:hAnsi="Arial" w:cs="Arial"/>
          <w:sz w:val="22"/>
        </w:rPr>
        <w:t xml:space="preserve">commonly </w:t>
      </w:r>
      <w:r w:rsidR="006F6C87" w:rsidRPr="00881218">
        <w:rPr>
          <w:rFonts w:ascii="Arial" w:hAnsi="Arial" w:cs="Arial"/>
          <w:sz w:val="22"/>
        </w:rPr>
        <w:t>consumed by Australians</w:t>
      </w:r>
      <w:r w:rsidR="0046777B" w:rsidRPr="00881218">
        <w:rPr>
          <w:rFonts w:ascii="Arial" w:hAnsi="Arial" w:cs="Arial"/>
          <w:sz w:val="22"/>
        </w:rPr>
        <w:t xml:space="preserve"> following implementation of the mandatory fortification standard. </w:t>
      </w:r>
    </w:p>
    <w:p w14:paraId="3448BB8F" w14:textId="77777777" w:rsidR="00E75453" w:rsidRPr="00881218" w:rsidRDefault="0046777B" w:rsidP="00FF2C58">
      <w:pPr>
        <w:tabs>
          <w:tab w:val="clear" w:pos="567"/>
        </w:tabs>
        <w:rPr>
          <w:rFonts w:ascii="Arial" w:hAnsi="Arial" w:cs="Arial"/>
          <w:sz w:val="22"/>
        </w:rPr>
      </w:pPr>
      <w:r w:rsidRPr="00881218">
        <w:rPr>
          <w:rFonts w:ascii="Arial" w:hAnsi="Arial" w:cs="Arial"/>
          <w:sz w:val="22"/>
        </w:rPr>
        <w:t xml:space="preserve">The first survey (phase 1) was in </w:t>
      </w:r>
      <w:r w:rsidR="00BF6522" w:rsidRPr="00881218">
        <w:rPr>
          <w:rFonts w:ascii="Arial" w:hAnsi="Arial" w:cs="Arial"/>
          <w:sz w:val="22"/>
        </w:rPr>
        <w:t>June/</w:t>
      </w:r>
      <w:r w:rsidRPr="00881218">
        <w:rPr>
          <w:rFonts w:ascii="Arial" w:hAnsi="Arial" w:cs="Arial"/>
          <w:sz w:val="22"/>
        </w:rPr>
        <w:t>July 2010</w:t>
      </w:r>
      <w:r w:rsidR="00BF6522" w:rsidRPr="00881218">
        <w:rPr>
          <w:rFonts w:ascii="Arial" w:hAnsi="Arial" w:cs="Arial"/>
          <w:sz w:val="22"/>
        </w:rPr>
        <w:t>, nine to ten months after implementation of the mandatory fortification standard,</w:t>
      </w:r>
      <w:r w:rsidRPr="00881218">
        <w:rPr>
          <w:rFonts w:ascii="Arial" w:hAnsi="Arial" w:cs="Arial"/>
          <w:sz w:val="22"/>
        </w:rPr>
        <w:t xml:space="preserve"> and the second in March</w:t>
      </w:r>
      <w:r w:rsidR="00D34343">
        <w:rPr>
          <w:rFonts w:ascii="Arial" w:hAnsi="Arial" w:cs="Arial"/>
          <w:sz w:val="22"/>
        </w:rPr>
        <w:t xml:space="preserve"> to</w:t>
      </w:r>
      <w:r w:rsidR="00CF580C">
        <w:rPr>
          <w:rFonts w:ascii="Arial" w:hAnsi="Arial" w:cs="Arial"/>
          <w:sz w:val="22"/>
        </w:rPr>
        <w:t xml:space="preserve"> April</w:t>
      </w:r>
      <w:r w:rsidRPr="00881218">
        <w:rPr>
          <w:rFonts w:ascii="Arial" w:hAnsi="Arial" w:cs="Arial"/>
          <w:sz w:val="22"/>
        </w:rPr>
        <w:t xml:space="preserve"> 2012</w:t>
      </w:r>
      <w:r w:rsidR="004F43FE">
        <w:rPr>
          <w:rFonts w:ascii="Arial" w:hAnsi="Arial" w:cs="Arial"/>
          <w:sz w:val="22"/>
        </w:rPr>
        <w:t xml:space="preserve"> about two and a half years </w:t>
      </w:r>
      <w:r w:rsidR="009E50D5">
        <w:rPr>
          <w:rFonts w:ascii="Arial" w:hAnsi="Arial" w:cs="Arial"/>
          <w:sz w:val="22"/>
        </w:rPr>
        <w:t>post introduction of mandatory fortification</w:t>
      </w:r>
      <w:r w:rsidRPr="00881218">
        <w:rPr>
          <w:rFonts w:ascii="Arial" w:hAnsi="Arial" w:cs="Arial"/>
          <w:sz w:val="22"/>
        </w:rPr>
        <w:t xml:space="preserve">. The bread samples for the </w:t>
      </w:r>
      <w:r w:rsidR="004F43FE">
        <w:rPr>
          <w:rFonts w:ascii="Arial" w:hAnsi="Arial" w:cs="Arial"/>
          <w:sz w:val="22"/>
        </w:rPr>
        <w:t>two</w:t>
      </w:r>
      <w:r w:rsidRPr="00881218">
        <w:rPr>
          <w:rFonts w:ascii="Arial" w:hAnsi="Arial" w:cs="Arial"/>
          <w:sz w:val="22"/>
        </w:rPr>
        <w:t xml:space="preserve"> </w:t>
      </w:r>
      <w:r w:rsidR="004F43FE">
        <w:rPr>
          <w:rFonts w:ascii="Arial" w:hAnsi="Arial" w:cs="Arial"/>
          <w:sz w:val="22"/>
        </w:rPr>
        <w:t>surveys</w:t>
      </w:r>
      <w:r w:rsidRPr="00881218">
        <w:rPr>
          <w:rFonts w:ascii="Arial" w:hAnsi="Arial" w:cs="Arial"/>
          <w:sz w:val="22"/>
        </w:rPr>
        <w:t xml:space="preserve"> were purchased from representative food retail outlets in the capital cities of all Australian States and Territories. </w:t>
      </w:r>
      <w:r w:rsidR="000959CE" w:rsidRPr="00881218">
        <w:rPr>
          <w:rFonts w:ascii="Arial" w:hAnsi="Arial" w:cs="Arial"/>
          <w:sz w:val="22"/>
        </w:rPr>
        <w:t xml:space="preserve">Sampling the breads at different times and in different years was important in determining </w:t>
      </w:r>
      <w:r w:rsidR="00673DDF">
        <w:rPr>
          <w:rFonts w:ascii="Arial" w:hAnsi="Arial" w:cs="Arial"/>
          <w:sz w:val="22"/>
        </w:rPr>
        <w:t>the consistency of</w:t>
      </w:r>
      <w:r w:rsidR="000959CE" w:rsidRPr="00881218">
        <w:rPr>
          <w:rFonts w:ascii="Arial" w:hAnsi="Arial" w:cs="Arial"/>
          <w:sz w:val="22"/>
        </w:rPr>
        <w:t xml:space="preserve"> the analysed amounts of folic acid</w:t>
      </w:r>
      <w:r w:rsidR="00A73BFB">
        <w:rPr>
          <w:rFonts w:ascii="Arial" w:hAnsi="Arial" w:cs="Arial"/>
          <w:sz w:val="22"/>
        </w:rPr>
        <w:t xml:space="preserve"> </w:t>
      </w:r>
      <w:r w:rsidR="000959CE" w:rsidRPr="00881218">
        <w:rPr>
          <w:rFonts w:ascii="Arial" w:hAnsi="Arial" w:cs="Arial"/>
          <w:sz w:val="22"/>
        </w:rPr>
        <w:t>at different points</w:t>
      </w:r>
      <w:r w:rsidR="00A879B6">
        <w:rPr>
          <w:rFonts w:ascii="Arial" w:hAnsi="Arial" w:cs="Arial"/>
          <w:sz w:val="22"/>
        </w:rPr>
        <w:t xml:space="preserve"> in time</w:t>
      </w:r>
      <w:r w:rsidR="000959CE" w:rsidRPr="00881218">
        <w:rPr>
          <w:rFonts w:ascii="Arial" w:hAnsi="Arial" w:cs="Arial"/>
          <w:sz w:val="22"/>
        </w:rPr>
        <w:t>.</w:t>
      </w:r>
    </w:p>
    <w:p w14:paraId="3448BB90" w14:textId="77777777" w:rsidR="00BF6522" w:rsidRPr="00881218" w:rsidRDefault="0013707C" w:rsidP="00FF2C58">
      <w:pPr>
        <w:rPr>
          <w:rFonts w:ascii="Arial" w:hAnsi="Arial" w:cs="Arial"/>
          <w:sz w:val="22"/>
        </w:rPr>
      </w:pPr>
      <w:r w:rsidRPr="00881218">
        <w:rPr>
          <w:rFonts w:ascii="Arial" w:hAnsi="Arial" w:cs="Arial"/>
          <w:b/>
          <w:noProof/>
          <w:sz w:val="22"/>
          <w:lang w:eastAsia="en-GB"/>
        </w:rPr>
        <w:drawing>
          <wp:inline distT="0" distB="0" distL="0" distR="0" wp14:anchorId="3448C19B" wp14:editId="55B7C42E">
            <wp:extent cx="5738813" cy="1957388"/>
            <wp:effectExtent l="0" t="0" r="0" b="24130"/>
            <wp:docPr id="17" name="Diagram 17" title="Figure 1: Diagrammatic representation of FSANZ's folic acid bread survey sampling period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448BB91" w14:textId="77777777" w:rsidR="00D30AEB" w:rsidRPr="00B77F3F" w:rsidRDefault="00D30AEB" w:rsidP="00C523BA">
      <w:pPr>
        <w:pStyle w:val="Caption"/>
        <w:rPr>
          <w:rFonts w:cs="Arial"/>
          <w:sz w:val="20"/>
        </w:rPr>
      </w:pPr>
      <w:bookmarkStart w:id="6" w:name="_Toc398542534"/>
      <w:bookmarkStart w:id="7" w:name="_Toc429488139"/>
      <w:r w:rsidRPr="00B77F3F">
        <w:rPr>
          <w:rFonts w:cs="Arial"/>
          <w:sz w:val="20"/>
        </w:rPr>
        <w:t xml:space="preserve">Figure </w:t>
      </w:r>
      <w:r w:rsidR="00734925" w:rsidRPr="00B77F3F">
        <w:rPr>
          <w:rFonts w:cs="Arial"/>
          <w:sz w:val="20"/>
        </w:rPr>
        <w:fldChar w:fldCharType="begin"/>
      </w:r>
      <w:r w:rsidRPr="00B77F3F">
        <w:rPr>
          <w:rFonts w:cs="Arial"/>
          <w:sz w:val="20"/>
        </w:rPr>
        <w:instrText xml:space="preserve"> SEQ Figure \* ARABIC </w:instrText>
      </w:r>
      <w:r w:rsidR="00734925" w:rsidRPr="00B77F3F">
        <w:rPr>
          <w:rFonts w:cs="Arial"/>
          <w:sz w:val="20"/>
        </w:rPr>
        <w:fldChar w:fldCharType="separate"/>
      </w:r>
      <w:r w:rsidR="00DE0DBD">
        <w:rPr>
          <w:rFonts w:cs="Arial"/>
          <w:noProof/>
          <w:sz w:val="20"/>
        </w:rPr>
        <w:t>1</w:t>
      </w:r>
      <w:r w:rsidR="00734925" w:rsidRPr="00B77F3F">
        <w:rPr>
          <w:rFonts w:cs="Arial"/>
          <w:noProof/>
          <w:sz w:val="20"/>
        </w:rPr>
        <w:fldChar w:fldCharType="end"/>
      </w:r>
      <w:r w:rsidRPr="00B77F3F">
        <w:rPr>
          <w:rFonts w:cs="Arial"/>
          <w:sz w:val="20"/>
        </w:rPr>
        <w:t>: Diagrammatic representation of FSANZ's folic acid bread survey sampling periods</w:t>
      </w:r>
      <w:bookmarkEnd w:id="6"/>
      <w:bookmarkEnd w:id="7"/>
    </w:p>
    <w:p w14:paraId="3448BB92" w14:textId="77777777" w:rsidR="00851570" w:rsidRPr="00851570" w:rsidRDefault="00851570" w:rsidP="00851570">
      <w:pPr>
        <w:rPr>
          <w:lang w:val="en-AU" w:eastAsia="en-AU"/>
        </w:rPr>
      </w:pPr>
    </w:p>
    <w:p w14:paraId="3448BB93" w14:textId="77777777" w:rsidR="00D30AEB" w:rsidRPr="00CC2FB5" w:rsidRDefault="00D30AEB" w:rsidP="00D30AEB">
      <w:pPr>
        <w:tabs>
          <w:tab w:val="clear" w:pos="567"/>
        </w:tabs>
        <w:rPr>
          <w:rFonts w:ascii="Arial" w:hAnsi="Arial" w:cs="Arial"/>
          <w:sz w:val="22"/>
        </w:rPr>
      </w:pPr>
      <w:r w:rsidRPr="00881218">
        <w:rPr>
          <w:rFonts w:ascii="Arial" w:hAnsi="Arial" w:cs="Arial"/>
          <w:sz w:val="22"/>
        </w:rPr>
        <w:lastRenderedPageBreak/>
        <w:t xml:space="preserve">The samples were chemically analysed by the National Measurement Institute (NMI) of Australia’s food analytical laboratories in Melbourne. </w:t>
      </w:r>
      <w:r w:rsidR="009D130A" w:rsidRPr="00CC2FB5">
        <w:rPr>
          <w:rFonts w:ascii="Arial" w:hAnsi="Arial" w:cs="Arial"/>
          <w:color w:val="000000" w:themeColor="text1"/>
          <w:sz w:val="22"/>
        </w:rPr>
        <w:t xml:space="preserve">The amount of folic acid in the samples was determined using a modified form of the triple enzyme microbiological </w:t>
      </w:r>
      <w:r w:rsidR="004571D2">
        <w:rPr>
          <w:rFonts w:ascii="Arial" w:hAnsi="Arial" w:cs="Arial"/>
          <w:color w:val="000000" w:themeColor="text1"/>
          <w:sz w:val="22"/>
        </w:rPr>
        <w:t>method AOAC 2004.5</w:t>
      </w:r>
      <w:r w:rsidR="009D130A" w:rsidRPr="00DC456B">
        <w:rPr>
          <w:rFonts w:ascii="Arial" w:hAnsi="Arial" w:cs="Arial"/>
          <w:color w:val="FF0000"/>
          <w:sz w:val="22"/>
        </w:rPr>
        <w:t xml:space="preserve"> </w:t>
      </w:r>
      <w:r w:rsidR="009D130A" w:rsidRPr="00CC2FB5">
        <w:rPr>
          <w:rFonts w:ascii="Arial" w:hAnsi="Arial" w:cs="Arial"/>
          <w:color w:val="000000" w:themeColor="text1"/>
          <w:sz w:val="22"/>
        </w:rPr>
        <w:t xml:space="preserve">that is accredited by the National Accreditation Association of Testing Authorities, Australia (NATA). </w:t>
      </w:r>
      <w:r w:rsidRPr="00CC2FB5">
        <w:rPr>
          <w:rFonts w:ascii="Arial" w:hAnsi="Arial" w:cs="Arial"/>
          <w:sz w:val="22"/>
        </w:rPr>
        <w:t xml:space="preserve"> </w:t>
      </w:r>
    </w:p>
    <w:p w14:paraId="3448BB94" w14:textId="77777777" w:rsidR="00381161" w:rsidRPr="00863B37" w:rsidRDefault="00F93EF7" w:rsidP="00F93EF7">
      <w:pPr>
        <w:pStyle w:val="Heading2"/>
        <w:spacing w:before="0" w:after="200"/>
        <w:rPr>
          <w:rFonts w:ascii="Arial" w:hAnsi="Arial" w:cs="Arial"/>
          <w:color w:val="auto"/>
          <w:sz w:val="22"/>
          <w:szCs w:val="22"/>
        </w:rPr>
      </w:pPr>
      <w:bookmarkStart w:id="8" w:name="_Toc429489421"/>
      <w:r w:rsidRPr="00863B37">
        <w:rPr>
          <w:rFonts w:ascii="Arial" w:hAnsi="Arial" w:cs="Arial"/>
          <w:color w:val="auto"/>
          <w:sz w:val="22"/>
          <w:szCs w:val="22"/>
        </w:rPr>
        <w:t>3.1</w:t>
      </w:r>
      <w:r w:rsidRPr="00863B37">
        <w:rPr>
          <w:rFonts w:ascii="Arial" w:hAnsi="Arial" w:cs="Arial"/>
          <w:color w:val="auto"/>
          <w:sz w:val="22"/>
          <w:szCs w:val="22"/>
        </w:rPr>
        <w:tab/>
      </w:r>
      <w:r w:rsidR="00D30AEB" w:rsidRPr="00863B37">
        <w:rPr>
          <w:rFonts w:ascii="Arial" w:hAnsi="Arial" w:cs="Arial"/>
          <w:color w:val="auto"/>
          <w:sz w:val="22"/>
          <w:szCs w:val="22"/>
        </w:rPr>
        <w:t>Survey methodology</w:t>
      </w:r>
      <w:bookmarkEnd w:id="8"/>
    </w:p>
    <w:p w14:paraId="3448BB95" w14:textId="77777777" w:rsidR="00D30AEB" w:rsidRPr="00F93EF7" w:rsidRDefault="00F93EF7" w:rsidP="00F93EF7">
      <w:pPr>
        <w:pStyle w:val="Heading3"/>
        <w:spacing w:before="0" w:after="200"/>
        <w:rPr>
          <w:rFonts w:ascii="Arial" w:hAnsi="Arial" w:cs="Arial"/>
          <w:b w:val="0"/>
          <w:i/>
          <w:color w:val="auto"/>
          <w:sz w:val="22"/>
        </w:rPr>
      </w:pPr>
      <w:bookmarkStart w:id="9" w:name="_Toc429489422"/>
      <w:r w:rsidRPr="00F93EF7">
        <w:rPr>
          <w:rFonts w:ascii="Arial" w:hAnsi="Arial" w:cs="Arial"/>
          <w:b w:val="0"/>
          <w:i/>
          <w:color w:val="auto"/>
          <w:sz w:val="22"/>
        </w:rPr>
        <w:t>3.1.1</w:t>
      </w:r>
      <w:r w:rsidRPr="00F93EF7">
        <w:rPr>
          <w:rFonts w:ascii="Arial" w:hAnsi="Arial" w:cs="Arial"/>
          <w:b w:val="0"/>
          <w:i/>
          <w:color w:val="auto"/>
          <w:sz w:val="22"/>
        </w:rPr>
        <w:tab/>
      </w:r>
      <w:r w:rsidR="00381161" w:rsidRPr="00F93EF7">
        <w:rPr>
          <w:rFonts w:ascii="Arial" w:hAnsi="Arial" w:cs="Arial"/>
          <w:b w:val="0"/>
          <w:i/>
          <w:color w:val="auto"/>
          <w:sz w:val="22"/>
        </w:rPr>
        <w:t>S</w:t>
      </w:r>
      <w:r w:rsidR="00D30AEB" w:rsidRPr="00F93EF7">
        <w:rPr>
          <w:rFonts w:ascii="Arial" w:hAnsi="Arial" w:cs="Arial"/>
          <w:b w:val="0"/>
          <w:i/>
          <w:color w:val="auto"/>
          <w:sz w:val="22"/>
        </w:rPr>
        <w:t>ampling protocol</w:t>
      </w:r>
      <w:r w:rsidR="00381161" w:rsidRPr="00F93EF7">
        <w:rPr>
          <w:rFonts w:ascii="Arial" w:hAnsi="Arial" w:cs="Arial"/>
          <w:b w:val="0"/>
          <w:i/>
          <w:color w:val="auto"/>
          <w:sz w:val="22"/>
        </w:rPr>
        <w:t xml:space="preserve"> for the surveys</w:t>
      </w:r>
      <w:bookmarkEnd w:id="9"/>
    </w:p>
    <w:p w14:paraId="3448BB96" w14:textId="77777777" w:rsidR="00D30AEB" w:rsidRPr="00881218" w:rsidRDefault="00F93EF7" w:rsidP="00FF2C58">
      <w:pPr>
        <w:rPr>
          <w:rFonts w:ascii="Arial" w:hAnsi="Arial" w:cs="Arial"/>
          <w:sz w:val="22"/>
        </w:rPr>
      </w:pPr>
      <w:r>
        <w:rPr>
          <w:rFonts w:ascii="Arial" w:hAnsi="Arial" w:cs="Arial"/>
          <w:sz w:val="22"/>
        </w:rPr>
        <w:t>Prior to undertaking</w:t>
      </w:r>
      <w:r w:rsidRPr="00881218">
        <w:rPr>
          <w:rFonts w:ascii="Arial" w:hAnsi="Arial" w:cs="Arial"/>
          <w:sz w:val="22"/>
        </w:rPr>
        <w:t xml:space="preserve"> the first bread survey in 2010</w:t>
      </w:r>
      <w:r>
        <w:rPr>
          <w:rFonts w:ascii="Arial" w:hAnsi="Arial" w:cs="Arial"/>
          <w:sz w:val="22"/>
        </w:rPr>
        <w:t xml:space="preserve">, </w:t>
      </w:r>
      <w:r w:rsidR="00D30AEB" w:rsidRPr="00881218">
        <w:rPr>
          <w:rFonts w:ascii="Arial" w:hAnsi="Arial" w:cs="Arial"/>
          <w:sz w:val="22"/>
        </w:rPr>
        <w:t>FSANZ researched market share data from the 2009 Retail World’s Australasian Grocery Guide (19</w:t>
      </w:r>
      <w:r w:rsidR="00D30AEB" w:rsidRPr="00881218">
        <w:rPr>
          <w:rFonts w:ascii="Arial" w:hAnsi="Arial" w:cs="Arial"/>
          <w:sz w:val="22"/>
          <w:vertAlign w:val="superscript"/>
        </w:rPr>
        <w:t>th</w:t>
      </w:r>
      <w:r w:rsidR="00D30AEB" w:rsidRPr="00881218">
        <w:rPr>
          <w:rFonts w:ascii="Arial" w:hAnsi="Arial" w:cs="Arial"/>
          <w:sz w:val="22"/>
        </w:rPr>
        <w:t xml:space="preserve"> edition, p59) to get </w:t>
      </w:r>
      <w:r w:rsidR="00CB701C" w:rsidRPr="00881218">
        <w:rPr>
          <w:rFonts w:ascii="Arial" w:hAnsi="Arial" w:cs="Arial"/>
          <w:sz w:val="22"/>
        </w:rPr>
        <w:t>information</w:t>
      </w:r>
      <w:r w:rsidR="00D30AEB" w:rsidRPr="00881218">
        <w:rPr>
          <w:rFonts w:ascii="Arial" w:hAnsi="Arial" w:cs="Arial"/>
          <w:sz w:val="22"/>
        </w:rPr>
        <w:t xml:space="preserve"> on the br</w:t>
      </w:r>
      <w:r w:rsidR="00CB701C" w:rsidRPr="00881218">
        <w:rPr>
          <w:rFonts w:ascii="Arial" w:hAnsi="Arial" w:cs="Arial"/>
          <w:sz w:val="22"/>
        </w:rPr>
        <w:t>ead types commonly consumed by A</w:t>
      </w:r>
      <w:r w:rsidR="00D30AEB" w:rsidRPr="00881218">
        <w:rPr>
          <w:rFonts w:ascii="Arial" w:hAnsi="Arial" w:cs="Arial"/>
          <w:sz w:val="22"/>
        </w:rPr>
        <w:t xml:space="preserve">ustralians. The </w:t>
      </w:r>
      <w:r w:rsidR="00CB701C" w:rsidRPr="00881218">
        <w:rPr>
          <w:rFonts w:ascii="Arial" w:hAnsi="Arial" w:cs="Arial"/>
          <w:sz w:val="22"/>
        </w:rPr>
        <w:t>data</w:t>
      </w:r>
      <w:r w:rsidR="00D30AEB" w:rsidRPr="00881218">
        <w:rPr>
          <w:rFonts w:ascii="Arial" w:hAnsi="Arial" w:cs="Arial"/>
          <w:sz w:val="22"/>
        </w:rPr>
        <w:t xml:space="preserve"> showed </w:t>
      </w:r>
      <w:r w:rsidR="00CB701C" w:rsidRPr="00881218">
        <w:rPr>
          <w:rFonts w:ascii="Arial" w:hAnsi="Arial" w:cs="Arial"/>
          <w:i/>
          <w:sz w:val="22"/>
        </w:rPr>
        <w:t>Bread Loaf</w:t>
      </w:r>
      <w:r w:rsidR="00D30AEB" w:rsidRPr="00881218">
        <w:rPr>
          <w:rFonts w:ascii="Arial" w:hAnsi="Arial" w:cs="Arial"/>
          <w:sz w:val="22"/>
        </w:rPr>
        <w:t xml:space="preserve"> was the bread </w:t>
      </w:r>
      <w:r w:rsidR="0086160D">
        <w:rPr>
          <w:rFonts w:ascii="Arial" w:hAnsi="Arial" w:cs="Arial"/>
          <w:sz w:val="22"/>
        </w:rPr>
        <w:t>category</w:t>
      </w:r>
      <w:r w:rsidR="0086160D" w:rsidRPr="00881218">
        <w:rPr>
          <w:rFonts w:ascii="Arial" w:hAnsi="Arial" w:cs="Arial"/>
          <w:sz w:val="22"/>
        </w:rPr>
        <w:t xml:space="preserve"> </w:t>
      </w:r>
      <w:r w:rsidR="00D30AEB" w:rsidRPr="00881218">
        <w:rPr>
          <w:rFonts w:ascii="Arial" w:hAnsi="Arial" w:cs="Arial"/>
          <w:sz w:val="22"/>
        </w:rPr>
        <w:t>with the highest market share (58%) of the B</w:t>
      </w:r>
      <w:r w:rsidR="00D30AEB" w:rsidRPr="00881218">
        <w:rPr>
          <w:rFonts w:ascii="Arial" w:hAnsi="Arial" w:cs="Arial"/>
          <w:i/>
          <w:sz w:val="22"/>
        </w:rPr>
        <w:t>read, Rolls and Hotplate</w:t>
      </w:r>
      <w:r w:rsidR="00D30AEB" w:rsidRPr="00881218">
        <w:rPr>
          <w:rFonts w:ascii="Arial" w:hAnsi="Arial" w:cs="Arial"/>
          <w:sz w:val="22"/>
        </w:rPr>
        <w:t xml:space="preserve"> food category</w:t>
      </w:r>
      <w:r w:rsidR="00CB701C" w:rsidRPr="00881218">
        <w:rPr>
          <w:rFonts w:ascii="Arial" w:hAnsi="Arial" w:cs="Arial"/>
          <w:sz w:val="22"/>
        </w:rPr>
        <w:t xml:space="preserve"> in Australia</w:t>
      </w:r>
      <w:r w:rsidR="00A630DC">
        <w:rPr>
          <w:rFonts w:ascii="Arial" w:hAnsi="Arial" w:cs="Arial"/>
          <w:sz w:val="22"/>
        </w:rPr>
        <w:t xml:space="preserve"> and the </w:t>
      </w:r>
      <w:r w:rsidR="00CB701C" w:rsidRPr="00881218">
        <w:rPr>
          <w:rFonts w:ascii="Arial" w:hAnsi="Arial" w:cs="Arial"/>
          <w:sz w:val="22"/>
        </w:rPr>
        <w:t xml:space="preserve">three </w:t>
      </w:r>
      <w:r w:rsidR="00D30AEB" w:rsidRPr="00881218">
        <w:rPr>
          <w:rFonts w:ascii="Arial" w:hAnsi="Arial" w:cs="Arial"/>
          <w:sz w:val="22"/>
        </w:rPr>
        <w:t xml:space="preserve">main </w:t>
      </w:r>
      <w:r>
        <w:rPr>
          <w:rFonts w:ascii="Arial" w:hAnsi="Arial" w:cs="Arial"/>
          <w:sz w:val="22"/>
        </w:rPr>
        <w:t>sandwich bread</w:t>
      </w:r>
      <w:r w:rsidR="00D30AEB" w:rsidRPr="00881218">
        <w:rPr>
          <w:rFonts w:ascii="Arial" w:hAnsi="Arial" w:cs="Arial"/>
          <w:sz w:val="22"/>
        </w:rPr>
        <w:t xml:space="preserve"> (</w:t>
      </w:r>
      <w:r w:rsidR="00D30AEB" w:rsidRPr="00881218">
        <w:rPr>
          <w:rFonts w:ascii="Arial" w:hAnsi="Arial" w:cs="Arial"/>
          <w:i/>
          <w:sz w:val="22"/>
        </w:rPr>
        <w:t>bread loaf</w:t>
      </w:r>
      <w:r w:rsidR="00D30AEB" w:rsidRPr="00881218">
        <w:rPr>
          <w:rFonts w:ascii="Arial" w:hAnsi="Arial" w:cs="Arial"/>
          <w:sz w:val="22"/>
        </w:rPr>
        <w:t xml:space="preserve">) </w:t>
      </w:r>
      <w:r w:rsidR="0086160D">
        <w:rPr>
          <w:rFonts w:ascii="Arial" w:hAnsi="Arial" w:cs="Arial"/>
          <w:sz w:val="22"/>
        </w:rPr>
        <w:t xml:space="preserve">types </w:t>
      </w:r>
      <w:r w:rsidR="00E84ACC">
        <w:rPr>
          <w:rFonts w:ascii="Arial" w:hAnsi="Arial" w:cs="Arial"/>
          <w:sz w:val="22"/>
        </w:rPr>
        <w:t xml:space="preserve">commonly </w:t>
      </w:r>
      <w:r w:rsidR="00D30AEB" w:rsidRPr="00881218">
        <w:rPr>
          <w:rFonts w:ascii="Arial" w:hAnsi="Arial" w:cs="Arial"/>
          <w:sz w:val="22"/>
        </w:rPr>
        <w:t>consumed</w:t>
      </w:r>
      <w:r w:rsidR="00CB701C" w:rsidRPr="00881218">
        <w:rPr>
          <w:rFonts w:ascii="Arial" w:hAnsi="Arial" w:cs="Arial"/>
          <w:sz w:val="22"/>
        </w:rPr>
        <w:t xml:space="preserve"> by Australians</w:t>
      </w:r>
      <w:r w:rsidR="0086160D">
        <w:rPr>
          <w:rFonts w:ascii="Arial" w:hAnsi="Arial" w:cs="Arial"/>
          <w:sz w:val="22"/>
        </w:rPr>
        <w:t xml:space="preserve"> were</w:t>
      </w:r>
      <w:r w:rsidR="0086160D" w:rsidRPr="0086160D">
        <w:rPr>
          <w:rFonts w:ascii="Arial" w:hAnsi="Arial" w:cs="Arial"/>
          <w:sz w:val="22"/>
        </w:rPr>
        <w:t xml:space="preserve"> </w:t>
      </w:r>
      <w:r w:rsidR="0086160D" w:rsidRPr="00881218">
        <w:rPr>
          <w:rFonts w:ascii="Arial" w:hAnsi="Arial" w:cs="Arial"/>
          <w:sz w:val="22"/>
        </w:rPr>
        <w:t>white, wholemeal</w:t>
      </w:r>
      <w:r w:rsidR="0086160D">
        <w:rPr>
          <w:rFonts w:ascii="Arial" w:hAnsi="Arial" w:cs="Arial"/>
          <w:sz w:val="22"/>
        </w:rPr>
        <w:t>,</w:t>
      </w:r>
      <w:r w:rsidR="0086160D" w:rsidRPr="00881218">
        <w:rPr>
          <w:rFonts w:ascii="Arial" w:hAnsi="Arial" w:cs="Arial"/>
          <w:sz w:val="22"/>
        </w:rPr>
        <w:t xml:space="preserve"> multigrain</w:t>
      </w:r>
      <w:r w:rsidR="0086160D">
        <w:rPr>
          <w:rFonts w:ascii="Arial" w:hAnsi="Arial" w:cs="Arial"/>
          <w:sz w:val="22"/>
        </w:rPr>
        <w:t xml:space="preserve"> and seed</w:t>
      </w:r>
      <w:r w:rsidR="00D30AEB" w:rsidRPr="00881218">
        <w:rPr>
          <w:rFonts w:ascii="Arial" w:hAnsi="Arial" w:cs="Arial"/>
          <w:sz w:val="22"/>
        </w:rPr>
        <w:t>.</w:t>
      </w:r>
    </w:p>
    <w:p w14:paraId="3448BB97" w14:textId="77777777" w:rsidR="00CB701C" w:rsidRPr="00881218" w:rsidRDefault="00CB701C" w:rsidP="00CB701C">
      <w:pPr>
        <w:rPr>
          <w:rFonts w:ascii="Arial" w:hAnsi="Arial" w:cs="Arial"/>
          <w:sz w:val="22"/>
        </w:rPr>
      </w:pPr>
      <w:r w:rsidRPr="00881218">
        <w:rPr>
          <w:rFonts w:ascii="Arial" w:hAnsi="Arial" w:cs="Arial"/>
          <w:sz w:val="22"/>
        </w:rPr>
        <w:t>FSANZ developed and provided specific sampling plans for the purchase of the bread types required. The sampling plan and protocol provided details of where the samples were to be purchased, how many of each bread type was to be bought and how they were to be packaged for transportation to the laboratory. A template was provided for recording the details required for each bread sample purchased.</w:t>
      </w:r>
    </w:p>
    <w:p w14:paraId="3448BB98" w14:textId="77777777" w:rsidR="00CB701C" w:rsidRPr="00881218" w:rsidRDefault="00CB701C" w:rsidP="00CB701C">
      <w:pPr>
        <w:spacing w:after="120"/>
        <w:rPr>
          <w:rFonts w:ascii="Arial" w:hAnsi="Arial" w:cs="Arial"/>
          <w:sz w:val="22"/>
        </w:rPr>
      </w:pPr>
      <w:r w:rsidRPr="00881218">
        <w:rPr>
          <w:rFonts w:ascii="Arial" w:hAnsi="Arial" w:cs="Arial"/>
          <w:sz w:val="22"/>
        </w:rPr>
        <w:t>Each jurisdiction was provided with their specific sampling plan and the full sampling plan was provided to NMI, the contracted food analytical laboratory. The sampling plan ensured</w:t>
      </w:r>
      <w:r w:rsidR="00FE4934">
        <w:rPr>
          <w:rFonts w:ascii="Arial" w:hAnsi="Arial" w:cs="Arial"/>
          <w:sz w:val="22"/>
        </w:rPr>
        <w:t xml:space="preserve"> consistency in the process across all jurisdictions,</w:t>
      </w:r>
      <w:r w:rsidRPr="00881218">
        <w:rPr>
          <w:rFonts w:ascii="Arial" w:hAnsi="Arial" w:cs="Arial"/>
          <w:sz w:val="22"/>
        </w:rPr>
        <w:t xml:space="preserve"> that the purchase of samples reflected the market share of the bread types consumed, and adequate samples were purchased from big commercial industry bakeries, supermarket chain bakeries and small-scale</w:t>
      </w:r>
      <w:r w:rsidR="00EB3542">
        <w:rPr>
          <w:rFonts w:ascii="Arial" w:hAnsi="Arial" w:cs="Arial"/>
          <w:sz w:val="22"/>
        </w:rPr>
        <w:t xml:space="preserve"> local bread shops.</w:t>
      </w:r>
    </w:p>
    <w:p w14:paraId="3448BB99" w14:textId="77777777" w:rsidR="000959CE" w:rsidRPr="00881218" w:rsidRDefault="000959CE" w:rsidP="000959CE">
      <w:pPr>
        <w:spacing w:after="120"/>
        <w:rPr>
          <w:rFonts w:ascii="Arial" w:eastAsia="Times New Roman" w:hAnsi="Arial" w:cs="Arial"/>
          <w:sz w:val="22"/>
        </w:rPr>
      </w:pPr>
      <w:r w:rsidRPr="00881218">
        <w:rPr>
          <w:rFonts w:ascii="Arial" w:eastAsia="Times New Roman" w:hAnsi="Arial" w:cs="Arial"/>
          <w:sz w:val="22"/>
        </w:rPr>
        <w:t xml:space="preserve">The description of retail outlets in the different bakery categories used </w:t>
      </w:r>
      <w:r w:rsidR="00A42C7E" w:rsidRPr="00881218">
        <w:rPr>
          <w:rFonts w:ascii="Arial" w:eastAsia="Times New Roman" w:hAnsi="Arial" w:cs="Arial"/>
          <w:sz w:val="22"/>
        </w:rPr>
        <w:t>is as follows</w:t>
      </w:r>
      <w:r w:rsidRPr="00881218">
        <w:rPr>
          <w:rFonts w:ascii="Arial" w:eastAsia="Times New Roman" w:hAnsi="Arial" w:cs="Arial"/>
          <w:sz w:val="22"/>
        </w:rPr>
        <w:t>:</w:t>
      </w:r>
    </w:p>
    <w:p w14:paraId="3448BB9A" w14:textId="77777777" w:rsidR="000959CE" w:rsidRPr="00881218" w:rsidRDefault="000959CE" w:rsidP="000959CE">
      <w:pPr>
        <w:pStyle w:val="ListParagraph"/>
        <w:numPr>
          <w:ilvl w:val="0"/>
          <w:numId w:val="9"/>
        </w:numPr>
        <w:tabs>
          <w:tab w:val="clear" w:pos="567"/>
        </w:tabs>
        <w:spacing w:after="120" w:line="240" w:lineRule="auto"/>
        <w:rPr>
          <w:rFonts w:ascii="Arial" w:eastAsia="Times New Roman" w:hAnsi="Arial" w:cs="Arial"/>
          <w:sz w:val="22"/>
        </w:rPr>
      </w:pPr>
      <w:r w:rsidRPr="00881218">
        <w:rPr>
          <w:rFonts w:ascii="Arial" w:eastAsia="Times New Roman" w:hAnsi="Arial" w:cs="Arial"/>
          <w:sz w:val="22"/>
        </w:rPr>
        <w:t xml:space="preserve">Supermarket bakeries - include bakeries owned by supermarket shops such as Woolworths, Coles, </w:t>
      </w:r>
      <w:proofErr w:type="spellStart"/>
      <w:r w:rsidRPr="00881218">
        <w:rPr>
          <w:rFonts w:ascii="Arial" w:eastAsia="Times New Roman" w:hAnsi="Arial" w:cs="Arial"/>
          <w:sz w:val="22"/>
        </w:rPr>
        <w:t>Supabarn</w:t>
      </w:r>
      <w:proofErr w:type="spellEnd"/>
      <w:r w:rsidRPr="00881218">
        <w:rPr>
          <w:rFonts w:ascii="Arial" w:eastAsia="Times New Roman" w:hAnsi="Arial" w:cs="Arial"/>
          <w:sz w:val="22"/>
        </w:rPr>
        <w:t xml:space="preserve"> and Aldi.</w:t>
      </w:r>
    </w:p>
    <w:p w14:paraId="3448BB9B" w14:textId="77777777" w:rsidR="000959CE" w:rsidRPr="00881218" w:rsidRDefault="000959CE" w:rsidP="000959CE">
      <w:pPr>
        <w:pStyle w:val="ListParagraph"/>
        <w:numPr>
          <w:ilvl w:val="0"/>
          <w:numId w:val="9"/>
        </w:numPr>
        <w:tabs>
          <w:tab w:val="clear" w:pos="567"/>
        </w:tabs>
        <w:spacing w:after="120" w:line="240" w:lineRule="auto"/>
        <w:rPr>
          <w:rFonts w:ascii="Arial" w:eastAsia="Times New Roman" w:hAnsi="Arial" w:cs="Arial"/>
          <w:sz w:val="22"/>
        </w:rPr>
      </w:pPr>
      <w:r w:rsidRPr="00881218">
        <w:rPr>
          <w:rFonts w:ascii="Arial" w:eastAsia="Times New Roman" w:hAnsi="Arial" w:cs="Arial"/>
          <w:sz w:val="22"/>
        </w:rPr>
        <w:t>Local small-scale bakeries - include hot bread shops and pastry shops.</w:t>
      </w:r>
    </w:p>
    <w:p w14:paraId="3448BB9C" w14:textId="77777777" w:rsidR="000959CE" w:rsidRDefault="000959CE" w:rsidP="009A7018">
      <w:pPr>
        <w:pStyle w:val="ListParagraph"/>
        <w:numPr>
          <w:ilvl w:val="0"/>
          <w:numId w:val="9"/>
        </w:numPr>
        <w:tabs>
          <w:tab w:val="clear" w:pos="567"/>
        </w:tabs>
        <w:ind w:left="714" w:hanging="357"/>
        <w:rPr>
          <w:rFonts w:ascii="Arial" w:eastAsia="Times New Roman" w:hAnsi="Arial" w:cs="Arial"/>
          <w:sz w:val="22"/>
        </w:rPr>
      </w:pPr>
      <w:r w:rsidRPr="00881218">
        <w:rPr>
          <w:rFonts w:ascii="Arial" w:eastAsia="Times New Roman" w:hAnsi="Arial" w:cs="Arial"/>
          <w:sz w:val="22"/>
        </w:rPr>
        <w:t xml:space="preserve">Industry bakeries - include George Weston Foods and Goodman Fielder, the two major ones in the country that account for brands such as Tip Top, Helga’s, </w:t>
      </w:r>
      <w:proofErr w:type="spellStart"/>
      <w:r w:rsidRPr="00881218">
        <w:rPr>
          <w:rFonts w:ascii="Arial" w:eastAsia="Times New Roman" w:hAnsi="Arial" w:cs="Arial"/>
          <w:sz w:val="22"/>
        </w:rPr>
        <w:t>Burgen</w:t>
      </w:r>
      <w:proofErr w:type="spellEnd"/>
      <w:r w:rsidRPr="00881218">
        <w:rPr>
          <w:rFonts w:ascii="Arial" w:eastAsia="Times New Roman" w:hAnsi="Arial" w:cs="Arial"/>
          <w:sz w:val="22"/>
        </w:rPr>
        <w:t>, Wonder White and Buttercup</w:t>
      </w:r>
      <w:r w:rsidR="00DA26CF">
        <w:rPr>
          <w:rFonts w:ascii="Arial" w:eastAsia="Times New Roman" w:hAnsi="Arial" w:cs="Arial"/>
          <w:sz w:val="22"/>
        </w:rPr>
        <w:t xml:space="preserve"> and franchise bakeries</w:t>
      </w:r>
      <w:r w:rsidRPr="00881218">
        <w:rPr>
          <w:rFonts w:ascii="Arial" w:eastAsia="Times New Roman" w:hAnsi="Arial" w:cs="Arial"/>
          <w:sz w:val="22"/>
        </w:rPr>
        <w:t>.</w:t>
      </w:r>
    </w:p>
    <w:p w14:paraId="3448BB9D" w14:textId="77777777" w:rsidR="00EB3542" w:rsidRPr="00EB3542" w:rsidRDefault="00EB3542" w:rsidP="00EB3542">
      <w:pPr>
        <w:rPr>
          <w:rFonts w:ascii="Arial" w:eastAsia="Times New Roman" w:hAnsi="Arial" w:cs="Arial"/>
          <w:sz w:val="22"/>
        </w:rPr>
      </w:pPr>
      <w:r w:rsidRPr="00EB3542">
        <w:rPr>
          <w:rFonts w:ascii="Arial" w:hAnsi="Arial" w:cs="Arial"/>
          <w:sz w:val="22"/>
        </w:rPr>
        <w:t>Details of the samples purchased from the different retail outlets for the surveys and an example of the sampling plan is provided in Appendix 1.</w:t>
      </w:r>
    </w:p>
    <w:p w14:paraId="3448BB9F" w14:textId="77777777" w:rsidR="00A42C7E" w:rsidRPr="00006D4B" w:rsidRDefault="00006D4B" w:rsidP="00006D4B">
      <w:pPr>
        <w:pStyle w:val="Heading3"/>
        <w:spacing w:before="0" w:after="200"/>
        <w:rPr>
          <w:rFonts w:ascii="Arial" w:hAnsi="Arial" w:cs="Arial"/>
          <w:b w:val="0"/>
          <w:i/>
          <w:color w:val="auto"/>
          <w:sz w:val="22"/>
        </w:rPr>
      </w:pPr>
      <w:bookmarkStart w:id="10" w:name="_Toc429489423"/>
      <w:r w:rsidRPr="00006D4B">
        <w:rPr>
          <w:rFonts w:ascii="Arial" w:hAnsi="Arial" w:cs="Arial"/>
          <w:b w:val="0"/>
          <w:i/>
          <w:color w:val="auto"/>
          <w:sz w:val="22"/>
        </w:rPr>
        <w:t>3.1.2</w:t>
      </w:r>
      <w:r w:rsidRPr="00006D4B">
        <w:rPr>
          <w:rFonts w:ascii="Arial" w:hAnsi="Arial" w:cs="Arial"/>
          <w:b w:val="0"/>
          <w:i/>
          <w:color w:val="auto"/>
          <w:sz w:val="22"/>
        </w:rPr>
        <w:tab/>
      </w:r>
      <w:r w:rsidR="00381161" w:rsidRPr="00006D4B">
        <w:rPr>
          <w:rFonts w:ascii="Arial" w:hAnsi="Arial" w:cs="Arial"/>
          <w:b w:val="0"/>
          <w:i/>
          <w:color w:val="auto"/>
          <w:sz w:val="22"/>
        </w:rPr>
        <w:t>S</w:t>
      </w:r>
      <w:r w:rsidR="00A42C7E" w:rsidRPr="00006D4B">
        <w:rPr>
          <w:rFonts w:ascii="Arial" w:hAnsi="Arial" w:cs="Arial"/>
          <w:b w:val="0"/>
          <w:i/>
          <w:color w:val="auto"/>
          <w:sz w:val="22"/>
        </w:rPr>
        <w:t>ampling</w:t>
      </w:r>
      <w:r w:rsidR="00BB32B4" w:rsidRPr="00006D4B">
        <w:rPr>
          <w:rFonts w:ascii="Arial" w:hAnsi="Arial" w:cs="Arial"/>
          <w:b w:val="0"/>
          <w:i/>
          <w:color w:val="auto"/>
          <w:sz w:val="22"/>
        </w:rPr>
        <w:t xml:space="preserve"> for the surveys</w:t>
      </w:r>
      <w:bookmarkEnd w:id="10"/>
    </w:p>
    <w:p w14:paraId="3448BBA0" w14:textId="77777777" w:rsidR="00006D4B" w:rsidRDefault="00BB32B4" w:rsidP="00C523BA">
      <w:pPr>
        <w:rPr>
          <w:rFonts w:ascii="Arial" w:hAnsi="Arial" w:cs="Arial"/>
          <w:sz w:val="22"/>
        </w:rPr>
      </w:pPr>
      <w:r>
        <w:rPr>
          <w:rFonts w:ascii="Arial" w:hAnsi="Arial" w:cs="Arial"/>
          <w:sz w:val="22"/>
        </w:rPr>
        <w:t>Bread s</w:t>
      </w:r>
      <w:r w:rsidR="00381161">
        <w:rPr>
          <w:rFonts w:ascii="Arial" w:hAnsi="Arial" w:cs="Arial"/>
          <w:sz w:val="22"/>
        </w:rPr>
        <w:t>amples for the fir</w:t>
      </w:r>
      <w:r>
        <w:rPr>
          <w:rFonts w:ascii="Arial" w:hAnsi="Arial" w:cs="Arial"/>
          <w:sz w:val="22"/>
        </w:rPr>
        <w:t>st survey</w:t>
      </w:r>
      <w:r w:rsidR="00381161">
        <w:rPr>
          <w:rFonts w:ascii="Arial" w:hAnsi="Arial" w:cs="Arial"/>
          <w:sz w:val="22"/>
        </w:rPr>
        <w:t xml:space="preserve"> were collected</w:t>
      </w:r>
      <w:r w:rsidR="00A42C7E" w:rsidRPr="00881218">
        <w:rPr>
          <w:rFonts w:ascii="Arial" w:hAnsi="Arial" w:cs="Arial"/>
          <w:sz w:val="22"/>
        </w:rPr>
        <w:t xml:space="preserve"> in June and July of 2010. One hundred</w:t>
      </w:r>
      <w:r w:rsidR="00A42C7E" w:rsidRPr="00881218">
        <w:rPr>
          <w:rFonts w:ascii="Arial" w:hAnsi="Arial" w:cs="Arial"/>
          <w:color w:val="000000" w:themeColor="text1"/>
          <w:sz w:val="22"/>
        </w:rPr>
        <w:t xml:space="preserve"> samples </w:t>
      </w:r>
      <w:r w:rsidR="00A42C7E" w:rsidRPr="00881218">
        <w:rPr>
          <w:rFonts w:ascii="Arial" w:hAnsi="Arial" w:cs="Arial"/>
          <w:sz w:val="22"/>
        </w:rPr>
        <w:t xml:space="preserve">of bread from seven bread types were purchased from major supermarkets and small bread shops in the capital cities of the states and territories. Although the focus was on the three main </w:t>
      </w:r>
      <w:r w:rsidR="0086160D">
        <w:rPr>
          <w:rFonts w:ascii="Arial" w:hAnsi="Arial" w:cs="Arial"/>
          <w:sz w:val="22"/>
        </w:rPr>
        <w:t xml:space="preserve">sandwich </w:t>
      </w:r>
      <w:r w:rsidR="00A42C7E" w:rsidRPr="00881218">
        <w:rPr>
          <w:rFonts w:ascii="Arial" w:hAnsi="Arial" w:cs="Arial"/>
          <w:sz w:val="22"/>
        </w:rPr>
        <w:t>bread types commonly consumed by Australians (white, wholemeal</w:t>
      </w:r>
      <w:r w:rsidR="00A630DC">
        <w:rPr>
          <w:rFonts w:ascii="Arial" w:hAnsi="Arial" w:cs="Arial"/>
          <w:sz w:val="22"/>
        </w:rPr>
        <w:t>,</w:t>
      </w:r>
      <w:r w:rsidR="00A42C7E" w:rsidRPr="00881218">
        <w:rPr>
          <w:rFonts w:ascii="Arial" w:hAnsi="Arial" w:cs="Arial"/>
          <w:sz w:val="22"/>
        </w:rPr>
        <w:t xml:space="preserve"> multigrain</w:t>
      </w:r>
      <w:r w:rsidR="005E2852">
        <w:rPr>
          <w:rFonts w:ascii="Arial" w:hAnsi="Arial" w:cs="Arial"/>
          <w:sz w:val="22"/>
        </w:rPr>
        <w:t xml:space="preserve"> and seed</w:t>
      </w:r>
      <w:r w:rsidR="00A42C7E" w:rsidRPr="00881218">
        <w:rPr>
          <w:rFonts w:ascii="Arial" w:hAnsi="Arial" w:cs="Arial"/>
          <w:sz w:val="22"/>
        </w:rPr>
        <w:t xml:space="preserve">), </w:t>
      </w:r>
      <w:r w:rsidR="00F733C4">
        <w:rPr>
          <w:rFonts w:ascii="Arial" w:hAnsi="Arial" w:cs="Arial"/>
          <w:sz w:val="22"/>
        </w:rPr>
        <w:t xml:space="preserve">a </w:t>
      </w:r>
      <w:r w:rsidR="00A42C7E" w:rsidRPr="00881218">
        <w:rPr>
          <w:rFonts w:ascii="Arial" w:hAnsi="Arial" w:cs="Arial"/>
          <w:sz w:val="22"/>
        </w:rPr>
        <w:t>small number of other sandwich bread types were sampled to assess the amounts of</w:t>
      </w:r>
      <w:r w:rsidR="00381161">
        <w:rPr>
          <w:rFonts w:ascii="Arial" w:hAnsi="Arial" w:cs="Arial"/>
          <w:sz w:val="22"/>
        </w:rPr>
        <w:t xml:space="preserve"> folic acid they may contain</w:t>
      </w:r>
      <w:r w:rsidR="00A42C7E" w:rsidRPr="00881218">
        <w:rPr>
          <w:rFonts w:ascii="Arial" w:hAnsi="Arial" w:cs="Arial"/>
          <w:sz w:val="22"/>
        </w:rPr>
        <w:t xml:space="preserve">. </w:t>
      </w:r>
    </w:p>
    <w:p w14:paraId="3448BBA1" w14:textId="77777777" w:rsidR="00881218" w:rsidRPr="00881218" w:rsidRDefault="00BB32B4" w:rsidP="00881218">
      <w:pPr>
        <w:spacing w:after="60"/>
        <w:rPr>
          <w:rFonts w:ascii="Arial" w:hAnsi="Arial" w:cs="Arial"/>
          <w:sz w:val="22"/>
        </w:rPr>
      </w:pPr>
      <w:r>
        <w:rPr>
          <w:rFonts w:ascii="Arial" w:hAnsi="Arial" w:cs="Arial"/>
          <w:sz w:val="22"/>
        </w:rPr>
        <w:t>The bread types sampled in survey</w:t>
      </w:r>
      <w:r w:rsidR="00881218" w:rsidRPr="00881218">
        <w:rPr>
          <w:rFonts w:ascii="Arial" w:hAnsi="Arial" w:cs="Arial"/>
          <w:sz w:val="22"/>
        </w:rPr>
        <w:t xml:space="preserve"> 1 were:</w:t>
      </w:r>
    </w:p>
    <w:p w14:paraId="3448BBA2" w14:textId="77777777" w:rsidR="00881218" w:rsidRPr="00881218" w:rsidRDefault="00881218" w:rsidP="00881218">
      <w:pPr>
        <w:pStyle w:val="ListParagraph"/>
        <w:numPr>
          <w:ilvl w:val="0"/>
          <w:numId w:val="10"/>
        </w:numPr>
        <w:tabs>
          <w:tab w:val="clear" w:pos="567"/>
        </w:tabs>
        <w:spacing w:after="60" w:line="240" w:lineRule="auto"/>
        <w:rPr>
          <w:rFonts w:ascii="Arial" w:hAnsi="Arial" w:cs="Arial"/>
          <w:sz w:val="22"/>
        </w:rPr>
      </w:pPr>
      <w:r w:rsidRPr="00881218">
        <w:rPr>
          <w:rFonts w:ascii="Arial" w:hAnsi="Arial" w:cs="Arial"/>
          <w:sz w:val="22"/>
        </w:rPr>
        <w:lastRenderedPageBreak/>
        <w:t>White bread</w:t>
      </w:r>
    </w:p>
    <w:p w14:paraId="3448BBA3" w14:textId="77777777" w:rsidR="00881218" w:rsidRPr="00881218" w:rsidRDefault="00881218" w:rsidP="00881218">
      <w:pPr>
        <w:pStyle w:val="ListParagraph"/>
        <w:numPr>
          <w:ilvl w:val="0"/>
          <w:numId w:val="10"/>
        </w:numPr>
        <w:tabs>
          <w:tab w:val="clear" w:pos="567"/>
        </w:tabs>
        <w:spacing w:after="60" w:line="240" w:lineRule="auto"/>
        <w:rPr>
          <w:rFonts w:ascii="Arial" w:hAnsi="Arial" w:cs="Arial"/>
          <w:sz w:val="22"/>
        </w:rPr>
      </w:pPr>
      <w:r w:rsidRPr="00881218">
        <w:rPr>
          <w:rFonts w:ascii="Arial" w:hAnsi="Arial" w:cs="Arial"/>
          <w:sz w:val="22"/>
        </w:rPr>
        <w:t>Wholemeal bread</w:t>
      </w:r>
    </w:p>
    <w:p w14:paraId="3448BBA4" w14:textId="77777777" w:rsidR="00881218" w:rsidRPr="00881218" w:rsidRDefault="00881218" w:rsidP="00881218">
      <w:pPr>
        <w:pStyle w:val="ListParagraph"/>
        <w:numPr>
          <w:ilvl w:val="0"/>
          <w:numId w:val="10"/>
        </w:numPr>
        <w:tabs>
          <w:tab w:val="clear" w:pos="567"/>
        </w:tabs>
        <w:spacing w:after="60" w:line="240" w:lineRule="auto"/>
        <w:rPr>
          <w:rFonts w:ascii="Arial" w:hAnsi="Arial" w:cs="Arial"/>
          <w:sz w:val="22"/>
        </w:rPr>
      </w:pPr>
      <w:r w:rsidRPr="00881218">
        <w:rPr>
          <w:rFonts w:ascii="Arial" w:hAnsi="Arial" w:cs="Arial"/>
          <w:sz w:val="22"/>
        </w:rPr>
        <w:t>Multigrain and seeds bread</w:t>
      </w:r>
    </w:p>
    <w:p w14:paraId="3448BBA5" w14:textId="77777777" w:rsidR="00881218" w:rsidRPr="00881218" w:rsidRDefault="00881218" w:rsidP="00881218">
      <w:pPr>
        <w:pStyle w:val="ListParagraph"/>
        <w:numPr>
          <w:ilvl w:val="0"/>
          <w:numId w:val="10"/>
        </w:numPr>
        <w:tabs>
          <w:tab w:val="clear" w:pos="567"/>
        </w:tabs>
        <w:spacing w:after="60" w:line="240" w:lineRule="auto"/>
        <w:rPr>
          <w:rFonts w:ascii="Arial" w:hAnsi="Arial" w:cs="Arial"/>
          <w:sz w:val="22"/>
        </w:rPr>
      </w:pPr>
      <w:r w:rsidRPr="00881218">
        <w:rPr>
          <w:rFonts w:ascii="Arial" w:hAnsi="Arial" w:cs="Arial"/>
          <w:sz w:val="22"/>
        </w:rPr>
        <w:t>Flat breads i.e</w:t>
      </w:r>
      <w:r w:rsidR="00E213E6">
        <w:rPr>
          <w:rFonts w:ascii="Arial" w:hAnsi="Arial" w:cs="Arial"/>
          <w:sz w:val="22"/>
        </w:rPr>
        <w:t>.</w:t>
      </w:r>
      <w:r w:rsidRPr="00881218">
        <w:rPr>
          <w:rFonts w:ascii="Arial" w:hAnsi="Arial" w:cs="Arial"/>
          <w:sz w:val="22"/>
        </w:rPr>
        <w:t xml:space="preserve"> Wraps, Focaccia, Naan, and </w:t>
      </w:r>
      <w:proofErr w:type="spellStart"/>
      <w:r w:rsidRPr="00881218">
        <w:rPr>
          <w:rFonts w:ascii="Arial" w:hAnsi="Arial" w:cs="Arial"/>
          <w:sz w:val="22"/>
        </w:rPr>
        <w:t>Lavash</w:t>
      </w:r>
      <w:proofErr w:type="spellEnd"/>
      <w:r w:rsidRPr="00881218">
        <w:rPr>
          <w:rFonts w:ascii="Arial" w:hAnsi="Arial" w:cs="Arial"/>
          <w:sz w:val="22"/>
        </w:rPr>
        <w:t>.</w:t>
      </w:r>
    </w:p>
    <w:p w14:paraId="3448BBA6" w14:textId="77777777" w:rsidR="00881218" w:rsidRPr="00881218" w:rsidRDefault="00881218" w:rsidP="00881218">
      <w:pPr>
        <w:pStyle w:val="ListParagraph"/>
        <w:numPr>
          <w:ilvl w:val="0"/>
          <w:numId w:val="10"/>
        </w:numPr>
        <w:tabs>
          <w:tab w:val="clear" w:pos="567"/>
        </w:tabs>
        <w:spacing w:after="60" w:line="240" w:lineRule="auto"/>
        <w:rPr>
          <w:rFonts w:ascii="Arial" w:hAnsi="Arial" w:cs="Arial"/>
          <w:sz w:val="22"/>
        </w:rPr>
      </w:pPr>
      <w:r w:rsidRPr="00881218">
        <w:rPr>
          <w:rFonts w:ascii="Arial" w:hAnsi="Arial" w:cs="Arial"/>
          <w:sz w:val="22"/>
        </w:rPr>
        <w:t>English Muffins</w:t>
      </w:r>
    </w:p>
    <w:p w14:paraId="3448BBA7" w14:textId="77777777" w:rsidR="00881218" w:rsidRPr="00881218" w:rsidRDefault="00881218" w:rsidP="00881218">
      <w:pPr>
        <w:pStyle w:val="ListParagraph"/>
        <w:numPr>
          <w:ilvl w:val="0"/>
          <w:numId w:val="10"/>
        </w:numPr>
        <w:tabs>
          <w:tab w:val="clear" w:pos="567"/>
        </w:tabs>
        <w:spacing w:after="60" w:line="240" w:lineRule="auto"/>
        <w:rPr>
          <w:rFonts w:ascii="Arial" w:hAnsi="Arial" w:cs="Arial"/>
          <w:sz w:val="22"/>
        </w:rPr>
      </w:pPr>
      <w:r w:rsidRPr="00881218">
        <w:rPr>
          <w:rFonts w:ascii="Arial" w:hAnsi="Arial" w:cs="Arial"/>
          <w:sz w:val="22"/>
        </w:rPr>
        <w:t>Organic bread</w:t>
      </w:r>
    </w:p>
    <w:p w14:paraId="3448BBA8" w14:textId="77777777" w:rsidR="00881218" w:rsidRDefault="00881218" w:rsidP="00FF2C58">
      <w:pPr>
        <w:pStyle w:val="ListParagraph"/>
        <w:numPr>
          <w:ilvl w:val="0"/>
          <w:numId w:val="10"/>
        </w:numPr>
        <w:tabs>
          <w:tab w:val="clear" w:pos="567"/>
        </w:tabs>
        <w:spacing w:after="60" w:line="240" w:lineRule="auto"/>
        <w:rPr>
          <w:rFonts w:ascii="Arial" w:hAnsi="Arial" w:cs="Arial"/>
          <w:sz w:val="22"/>
        </w:rPr>
      </w:pPr>
      <w:r w:rsidRPr="00881218">
        <w:rPr>
          <w:rFonts w:ascii="Arial" w:hAnsi="Arial" w:cs="Arial"/>
          <w:sz w:val="22"/>
        </w:rPr>
        <w:t>Gluten free bread</w:t>
      </w:r>
    </w:p>
    <w:p w14:paraId="3448BBA9" w14:textId="77777777" w:rsidR="00381161" w:rsidRPr="00381161" w:rsidRDefault="00381161" w:rsidP="00381161">
      <w:pPr>
        <w:tabs>
          <w:tab w:val="clear" w:pos="567"/>
        </w:tabs>
        <w:spacing w:after="60" w:line="240" w:lineRule="auto"/>
        <w:rPr>
          <w:rFonts w:ascii="Arial" w:hAnsi="Arial" w:cs="Arial"/>
          <w:sz w:val="22"/>
        </w:rPr>
      </w:pPr>
    </w:p>
    <w:p w14:paraId="3448BBAA" w14:textId="77777777" w:rsidR="002538F2" w:rsidRDefault="00BB32B4" w:rsidP="002538F2">
      <w:pPr>
        <w:rPr>
          <w:rFonts w:ascii="Arial" w:hAnsi="Arial" w:cs="Arial"/>
          <w:sz w:val="22"/>
        </w:rPr>
      </w:pPr>
      <w:r>
        <w:rPr>
          <w:rFonts w:ascii="Arial" w:hAnsi="Arial" w:cs="Arial"/>
          <w:sz w:val="22"/>
        </w:rPr>
        <w:t>The second survey</w:t>
      </w:r>
      <w:r w:rsidR="00381161">
        <w:rPr>
          <w:rFonts w:ascii="Arial" w:hAnsi="Arial" w:cs="Arial"/>
          <w:sz w:val="22"/>
        </w:rPr>
        <w:t xml:space="preserve"> </w:t>
      </w:r>
      <w:r>
        <w:rPr>
          <w:rFonts w:ascii="Arial" w:hAnsi="Arial" w:cs="Arial"/>
          <w:sz w:val="22"/>
        </w:rPr>
        <w:t xml:space="preserve">samples were </w:t>
      </w:r>
      <w:r w:rsidR="00381161">
        <w:rPr>
          <w:rFonts w:ascii="Arial" w:hAnsi="Arial" w:cs="Arial"/>
          <w:sz w:val="22"/>
        </w:rPr>
        <w:t>collected</w:t>
      </w:r>
      <w:r>
        <w:rPr>
          <w:rFonts w:ascii="Arial" w:hAnsi="Arial" w:cs="Arial"/>
          <w:sz w:val="22"/>
        </w:rPr>
        <w:t xml:space="preserve"> in March and </w:t>
      </w:r>
      <w:r w:rsidR="00DC7165" w:rsidRPr="00DC7165">
        <w:rPr>
          <w:rFonts w:ascii="Arial" w:hAnsi="Arial" w:cs="Arial"/>
          <w:sz w:val="22"/>
        </w:rPr>
        <w:t xml:space="preserve">April 2012, about two and a half years after the </w:t>
      </w:r>
      <w:r>
        <w:rPr>
          <w:rFonts w:ascii="Arial" w:hAnsi="Arial" w:cs="Arial"/>
          <w:sz w:val="22"/>
        </w:rPr>
        <w:t xml:space="preserve">fortification </w:t>
      </w:r>
      <w:r w:rsidR="00DC7165" w:rsidRPr="00DC7165">
        <w:rPr>
          <w:rFonts w:ascii="Arial" w:hAnsi="Arial" w:cs="Arial"/>
          <w:sz w:val="22"/>
        </w:rPr>
        <w:t>stand</w:t>
      </w:r>
      <w:r>
        <w:rPr>
          <w:rFonts w:ascii="Arial" w:hAnsi="Arial" w:cs="Arial"/>
          <w:sz w:val="22"/>
        </w:rPr>
        <w:t>ard was implemented. This survey</w:t>
      </w:r>
      <w:r w:rsidR="00DC7165" w:rsidRPr="00DC7165">
        <w:rPr>
          <w:rFonts w:ascii="Arial" w:hAnsi="Arial" w:cs="Arial"/>
          <w:sz w:val="22"/>
        </w:rPr>
        <w:t xml:space="preserve"> only sampled the </w:t>
      </w:r>
      <w:r w:rsidR="00381161">
        <w:rPr>
          <w:rFonts w:ascii="Arial" w:hAnsi="Arial" w:cs="Arial"/>
          <w:sz w:val="22"/>
        </w:rPr>
        <w:t xml:space="preserve">three commonly consumed </w:t>
      </w:r>
      <w:r w:rsidR="0086160D">
        <w:rPr>
          <w:rFonts w:ascii="Arial" w:hAnsi="Arial" w:cs="Arial"/>
          <w:sz w:val="22"/>
        </w:rPr>
        <w:t xml:space="preserve">sandwich </w:t>
      </w:r>
      <w:r>
        <w:rPr>
          <w:rFonts w:ascii="Arial" w:hAnsi="Arial" w:cs="Arial"/>
          <w:sz w:val="22"/>
        </w:rPr>
        <w:t>bread types</w:t>
      </w:r>
      <w:r w:rsidR="00DC7165" w:rsidRPr="00DC7165">
        <w:rPr>
          <w:rFonts w:ascii="Arial" w:hAnsi="Arial" w:cs="Arial"/>
          <w:sz w:val="22"/>
        </w:rPr>
        <w:t>.</w:t>
      </w:r>
      <w:r>
        <w:rPr>
          <w:rFonts w:ascii="Arial" w:hAnsi="Arial" w:cs="Arial"/>
          <w:sz w:val="22"/>
        </w:rPr>
        <w:t xml:space="preserve"> Ninety-six</w:t>
      </w:r>
      <w:r w:rsidR="00DC7165" w:rsidRPr="00DC7165">
        <w:rPr>
          <w:rFonts w:ascii="Arial" w:hAnsi="Arial" w:cs="Arial"/>
          <w:sz w:val="22"/>
        </w:rPr>
        <w:t xml:space="preserve"> samples were purchased from all the states and territories using representative food retail outlets similar to those </w:t>
      </w:r>
      <w:r w:rsidR="007D6C63">
        <w:rPr>
          <w:rFonts w:ascii="Arial" w:hAnsi="Arial" w:cs="Arial"/>
          <w:sz w:val="22"/>
        </w:rPr>
        <w:t>for</w:t>
      </w:r>
      <w:r>
        <w:rPr>
          <w:rFonts w:ascii="Arial" w:hAnsi="Arial" w:cs="Arial"/>
          <w:sz w:val="22"/>
        </w:rPr>
        <w:t xml:space="preserve"> survey one</w:t>
      </w:r>
      <w:r w:rsidR="00DC7165" w:rsidRPr="00DC7165">
        <w:rPr>
          <w:rFonts w:ascii="Arial" w:hAnsi="Arial" w:cs="Arial"/>
          <w:sz w:val="22"/>
        </w:rPr>
        <w:t>. FSANZ</w:t>
      </w:r>
      <w:r w:rsidR="008061A0">
        <w:rPr>
          <w:rFonts w:ascii="Arial" w:hAnsi="Arial" w:cs="Arial"/>
          <w:sz w:val="22"/>
        </w:rPr>
        <w:t xml:space="preserve"> prepared </w:t>
      </w:r>
      <w:r w:rsidR="00DC7165" w:rsidRPr="00DC7165">
        <w:rPr>
          <w:rFonts w:ascii="Arial" w:hAnsi="Arial" w:cs="Arial"/>
          <w:sz w:val="22"/>
        </w:rPr>
        <w:t>four loaves of ‘unfortified bread samples’ using unfortified wheat flour and non-iodised salt</w:t>
      </w:r>
      <w:r w:rsidR="0086160D">
        <w:rPr>
          <w:rFonts w:ascii="Arial" w:hAnsi="Arial" w:cs="Arial"/>
          <w:sz w:val="22"/>
        </w:rPr>
        <w:t>, which were</w:t>
      </w:r>
      <w:r w:rsidR="00DC7165">
        <w:rPr>
          <w:rFonts w:ascii="Arial" w:hAnsi="Arial" w:cs="Arial"/>
          <w:sz w:val="22"/>
        </w:rPr>
        <w:t xml:space="preserve"> </w:t>
      </w:r>
      <w:r w:rsidR="008061A0">
        <w:rPr>
          <w:rFonts w:ascii="Arial" w:hAnsi="Arial" w:cs="Arial"/>
          <w:sz w:val="22"/>
        </w:rPr>
        <w:t xml:space="preserve">included </w:t>
      </w:r>
      <w:r w:rsidR="0086160D">
        <w:rPr>
          <w:rFonts w:ascii="Arial" w:hAnsi="Arial" w:cs="Arial"/>
          <w:sz w:val="22"/>
        </w:rPr>
        <w:t xml:space="preserve">in the survey </w:t>
      </w:r>
      <w:r w:rsidR="00DC7165" w:rsidRPr="00DC7165">
        <w:rPr>
          <w:rFonts w:ascii="Arial" w:hAnsi="Arial" w:cs="Arial"/>
          <w:sz w:val="22"/>
        </w:rPr>
        <w:t xml:space="preserve">as blanks to assess the amount of </w:t>
      </w:r>
      <w:r w:rsidR="0086160D">
        <w:rPr>
          <w:rFonts w:ascii="Arial" w:hAnsi="Arial" w:cs="Arial"/>
          <w:sz w:val="22"/>
        </w:rPr>
        <w:t xml:space="preserve">naturally occurring </w:t>
      </w:r>
      <w:r w:rsidR="00DC7165">
        <w:rPr>
          <w:rFonts w:ascii="Arial" w:hAnsi="Arial" w:cs="Arial"/>
          <w:sz w:val="22"/>
        </w:rPr>
        <w:t xml:space="preserve">folic acid </w:t>
      </w:r>
      <w:r w:rsidR="00DC7165" w:rsidRPr="00DC7165">
        <w:rPr>
          <w:rFonts w:ascii="Arial" w:hAnsi="Arial" w:cs="Arial"/>
          <w:sz w:val="22"/>
        </w:rPr>
        <w:t>they contained</w:t>
      </w:r>
      <w:r w:rsidR="0086160D">
        <w:rPr>
          <w:rFonts w:ascii="Arial" w:hAnsi="Arial" w:cs="Arial"/>
          <w:sz w:val="22"/>
        </w:rPr>
        <w:t>.</w:t>
      </w:r>
    </w:p>
    <w:p w14:paraId="3448BBAB" w14:textId="77777777" w:rsidR="00A42C7E" w:rsidRDefault="00A42C7E" w:rsidP="00FF2C58">
      <w:pPr>
        <w:rPr>
          <w:rFonts w:ascii="Arial" w:hAnsi="Arial" w:cs="Arial"/>
          <w:sz w:val="22"/>
        </w:rPr>
      </w:pPr>
    </w:p>
    <w:p w14:paraId="3448BBAC" w14:textId="77777777" w:rsidR="008A36F8" w:rsidRPr="00006FEC" w:rsidRDefault="00006FEC" w:rsidP="00006FEC">
      <w:pPr>
        <w:pStyle w:val="Heading1"/>
        <w:rPr>
          <w:rFonts w:ascii="Arial" w:hAnsi="Arial" w:cs="Arial"/>
          <w:sz w:val="24"/>
          <w:szCs w:val="24"/>
        </w:rPr>
      </w:pPr>
      <w:bookmarkStart w:id="11" w:name="_Toc429489424"/>
      <w:r w:rsidRPr="00006FEC">
        <w:rPr>
          <w:rFonts w:ascii="Arial" w:hAnsi="Arial" w:cs="Arial"/>
          <w:sz w:val="24"/>
          <w:szCs w:val="24"/>
        </w:rPr>
        <w:t>4.</w:t>
      </w:r>
      <w:r w:rsidRPr="00006FEC">
        <w:rPr>
          <w:rFonts w:ascii="Arial" w:hAnsi="Arial" w:cs="Arial"/>
          <w:sz w:val="24"/>
          <w:szCs w:val="24"/>
        </w:rPr>
        <w:tab/>
      </w:r>
      <w:r w:rsidR="008A36F8" w:rsidRPr="00006FEC">
        <w:rPr>
          <w:rFonts w:ascii="Arial" w:hAnsi="Arial" w:cs="Arial"/>
          <w:sz w:val="24"/>
          <w:szCs w:val="24"/>
        </w:rPr>
        <w:t>Sample preparation and analysis</w:t>
      </w:r>
      <w:bookmarkEnd w:id="11"/>
    </w:p>
    <w:p w14:paraId="3448BBAD" w14:textId="77777777" w:rsidR="009A68FD" w:rsidRPr="00121277" w:rsidRDefault="008A36F8" w:rsidP="008A36F8">
      <w:pPr>
        <w:rPr>
          <w:rFonts w:ascii="Arial" w:hAnsi="Arial" w:cs="Arial"/>
          <w:sz w:val="22"/>
        </w:rPr>
      </w:pPr>
      <w:r w:rsidRPr="00121277">
        <w:rPr>
          <w:rFonts w:ascii="Arial" w:hAnsi="Arial" w:cs="Arial"/>
          <w:sz w:val="22"/>
        </w:rPr>
        <w:t xml:space="preserve">The survey samples were prepared and analysed by NMI food analytical laboratory in Melbourne. The same preparation and analytical methods were used for bread samples from both surveys. </w:t>
      </w:r>
      <w:r w:rsidR="009A68FD" w:rsidRPr="00121277">
        <w:rPr>
          <w:rFonts w:ascii="Arial" w:hAnsi="Arial" w:cs="Arial"/>
          <w:sz w:val="22"/>
        </w:rPr>
        <w:t xml:space="preserve">Samples were transported under refrigeration to the NMI laboratories. </w:t>
      </w:r>
      <w:r w:rsidR="00363ABF" w:rsidRPr="00121277">
        <w:rPr>
          <w:rFonts w:ascii="Arial" w:eastAsia="Arial Unicode MS" w:hAnsi="Arial" w:cs="Arial"/>
          <w:color w:val="2E2E2E"/>
          <w:sz w:val="22"/>
        </w:rPr>
        <w:t xml:space="preserve">At the laboratory, each individual loaf was weighed (all slices plus the two crusts) and divided into two halves.  One half was left to dry at ambient temperature and the other labelled and frozen. Following the drying, all the samples were individually re-weighed, homogenised thoroughly </w:t>
      </w:r>
      <w:r w:rsidR="009A68FD" w:rsidRPr="00121277">
        <w:rPr>
          <w:rFonts w:ascii="Arial" w:hAnsi="Arial" w:cs="Arial"/>
          <w:sz w:val="22"/>
        </w:rPr>
        <w:t xml:space="preserve">to below 0.25mm particle size (preferably &lt;0.125mm) </w:t>
      </w:r>
      <w:r w:rsidR="00363ABF" w:rsidRPr="00121277">
        <w:rPr>
          <w:rFonts w:ascii="Arial" w:eastAsia="Arial Unicode MS" w:hAnsi="Arial" w:cs="Arial"/>
          <w:color w:val="2E2E2E"/>
          <w:sz w:val="22"/>
        </w:rPr>
        <w:t xml:space="preserve">and stored in labelled air-tight containers to be used for the required chemical analyses. A portion of the homogenised material for each bread sample was then taken and prepared for folic acid </w:t>
      </w:r>
      <w:r w:rsidR="00006FEC">
        <w:rPr>
          <w:rFonts w:ascii="Arial" w:eastAsia="Arial Unicode MS" w:hAnsi="Arial" w:cs="Arial"/>
          <w:color w:val="2E2E2E"/>
          <w:sz w:val="22"/>
        </w:rPr>
        <w:t>analysi</w:t>
      </w:r>
      <w:r w:rsidR="00363ABF" w:rsidRPr="00121277">
        <w:rPr>
          <w:rFonts w:ascii="Arial" w:eastAsia="Arial Unicode MS" w:hAnsi="Arial" w:cs="Arial"/>
          <w:color w:val="2E2E2E"/>
          <w:sz w:val="22"/>
        </w:rPr>
        <w:t>s. No composite samples were used.</w:t>
      </w:r>
      <w:r w:rsidR="009A68FD" w:rsidRPr="00121277">
        <w:rPr>
          <w:rFonts w:ascii="Arial" w:hAnsi="Arial" w:cs="Arial"/>
          <w:sz w:val="22"/>
        </w:rPr>
        <w:t xml:space="preserve"> </w:t>
      </w:r>
    </w:p>
    <w:p w14:paraId="3448BBAE" w14:textId="77777777" w:rsidR="008A36F8" w:rsidRPr="008A36F8" w:rsidRDefault="008A36F8" w:rsidP="00121277">
      <w:pPr>
        <w:pStyle w:val="BodyText3"/>
        <w:spacing w:after="200" w:line="276" w:lineRule="auto"/>
        <w:rPr>
          <w:rFonts w:ascii="Arial" w:hAnsi="Arial" w:cs="Arial"/>
          <w:i w:val="0"/>
          <w:color w:val="000000"/>
          <w:sz w:val="22"/>
          <w:szCs w:val="22"/>
        </w:rPr>
      </w:pPr>
      <w:r w:rsidRPr="00FD51EC">
        <w:rPr>
          <w:rFonts w:ascii="Arial" w:hAnsi="Arial" w:cs="Arial"/>
          <w:i w:val="0"/>
          <w:color w:val="000000"/>
          <w:sz w:val="22"/>
          <w:szCs w:val="22"/>
        </w:rPr>
        <w:t xml:space="preserve">The FSANZ-baked samples of the three bread types were </w:t>
      </w:r>
      <w:r>
        <w:rPr>
          <w:rFonts w:ascii="Arial" w:hAnsi="Arial" w:cs="Arial"/>
          <w:i w:val="0"/>
          <w:color w:val="000000"/>
          <w:sz w:val="22"/>
          <w:szCs w:val="22"/>
        </w:rPr>
        <w:t>similarly</w:t>
      </w:r>
      <w:r w:rsidRPr="00FD51EC">
        <w:rPr>
          <w:rFonts w:ascii="Arial" w:hAnsi="Arial" w:cs="Arial"/>
          <w:i w:val="0"/>
          <w:color w:val="000000"/>
          <w:sz w:val="22"/>
          <w:szCs w:val="22"/>
        </w:rPr>
        <w:t xml:space="preserve"> prepared for analysis to determine the amount of </w:t>
      </w:r>
      <w:r>
        <w:rPr>
          <w:rFonts w:ascii="Arial" w:hAnsi="Arial" w:cs="Arial"/>
          <w:i w:val="0"/>
          <w:color w:val="000000"/>
          <w:sz w:val="22"/>
          <w:szCs w:val="22"/>
        </w:rPr>
        <w:t>folic acid</w:t>
      </w:r>
      <w:r w:rsidRPr="00FD51EC">
        <w:rPr>
          <w:rFonts w:ascii="Arial" w:hAnsi="Arial" w:cs="Arial"/>
          <w:i w:val="0"/>
          <w:color w:val="000000"/>
          <w:sz w:val="22"/>
          <w:szCs w:val="22"/>
        </w:rPr>
        <w:t xml:space="preserve"> they contain</w:t>
      </w:r>
      <w:r>
        <w:rPr>
          <w:rFonts w:ascii="Arial" w:hAnsi="Arial" w:cs="Arial"/>
          <w:i w:val="0"/>
          <w:color w:val="000000"/>
          <w:sz w:val="22"/>
          <w:szCs w:val="22"/>
        </w:rPr>
        <w:t xml:space="preserve">ed, </w:t>
      </w:r>
      <w:r w:rsidR="00006FEC">
        <w:rPr>
          <w:rFonts w:ascii="Arial" w:hAnsi="Arial" w:cs="Arial"/>
          <w:i w:val="0"/>
          <w:color w:val="000000"/>
          <w:sz w:val="22"/>
          <w:szCs w:val="22"/>
        </w:rPr>
        <w:t>noting that these</w:t>
      </w:r>
      <w:r>
        <w:rPr>
          <w:rFonts w:ascii="Arial" w:hAnsi="Arial" w:cs="Arial"/>
          <w:i w:val="0"/>
          <w:color w:val="000000"/>
          <w:sz w:val="22"/>
          <w:szCs w:val="22"/>
        </w:rPr>
        <w:t xml:space="preserve"> </w:t>
      </w:r>
      <w:r w:rsidR="00006FEC">
        <w:rPr>
          <w:rFonts w:ascii="Arial" w:hAnsi="Arial" w:cs="Arial"/>
          <w:i w:val="0"/>
          <w:color w:val="000000"/>
          <w:sz w:val="22"/>
          <w:szCs w:val="22"/>
        </w:rPr>
        <w:t>samples</w:t>
      </w:r>
      <w:r>
        <w:rPr>
          <w:rFonts w:ascii="Arial" w:hAnsi="Arial" w:cs="Arial"/>
          <w:i w:val="0"/>
          <w:color w:val="000000"/>
          <w:sz w:val="22"/>
          <w:szCs w:val="22"/>
        </w:rPr>
        <w:t xml:space="preserve"> were made with unfortified wheat flour.</w:t>
      </w:r>
      <w:r w:rsidRPr="008A36F8">
        <w:rPr>
          <w:rFonts w:ascii="Arial" w:hAnsi="Arial" w:cs="Arial"/>
          <w:i w:val="0"/>
          <w:color w:val="000000"/>
          <w:sz w:val="22"/>
          <w:szCs w:val="22"/>
        </w:rPr>
        <w:t xml:space="preserve">  </w:t>
      </w:r>
    </w:p>
    <w:p w14:paraId="3448BBAF" w14:textId="77777777" w:rsidR="008B2CAF" w:rsidRDefault="00DD1C75" w:rsidP="00DD1C75">
      <w:pPr>
        <w:rPr>
          <w:rFonts w:ascii="Arial" w:hAnsi="Arial" w:cs="Arial"/>
          <w:sz w:val="22"/>
        </w:rPr>
      </w:pPr>
      <w:r w:rsidRPr="00DD1C75">
        <w:rPr>
          <w:rFonts w:ascii="Arial" w:hAnsi="Arial" w:cs="Arial"/>
          <w:color w:val="000000" w:themeColor="text1"/>
          <w:sz w:val="22"/>
        </w:rPr>
        <w:t xml:space="preserve">The amount of folic acid in the </w:t>
      </w:r>
      <w:r w:rsidR="0029194C">
        <w:rPr>
          <w:rFonts w:ascii="Arial" w:hAnsi="Arial" w:cs="Arial"/>
          <w:color w:val="000000" w:themeColor="text1"/>
          <w:sz w:val="22"/>
        </w:rPr>
        <w:t xml:space="preserve">bread </w:t>
      </w:r>
      <w:r w:rsidRPr="00DD1C75">
        <w:rPr>
          <w:rFonts w:ascii="Arial" w:hAnsi="Arial" w:cs="Arial"/>
          <w:color w:val="000000" w:themeColor="text1"/>
          <w:sz w:val="22"/>
        </w:rPr>
        <w:t xml:space="preserve">samples was determined using a modified form of the triple enzyme microbiological method AOAC 2004.5 </w:t>
      </w:r>
      <w:r w:rsidRPr="00AB182E">
        <w:rPr>
          <w:rFonts w:ascii="Arial" w:hAnsi="Arial" w:cs="Arial"/>
          <w:sz w:val="22"/>
        </w:rPr>
        <w:t>(</w:t>
      </w:r>
      <w:r w:rsidR="00F23AE6" w:rsidRPr="00AB182E">
        <w:rPr>
          <w:rFonts w:ascii="Arial" w:hAnsi="Arial" w:cs="Arial"/>
          <w:sz w:val="22"/>
        </w:rPr>
        <w:t>AOAC</w:t>
      </w:r>
      <w:r w:rsidR="00AB182E" w:rsidRPr="00AB182E">
        <w:rPr>
          <w:rFonts w:ascii="Arial" w:hAnsi="Arial" w:cs="Arial"/>
          <w:sz w:val="22"/>
        </w:rPr>
        <w:t>,</w:t>
      </w:r>
      <w:r w:rsidR="00F23AE6" w:rsidRPr="00AB182E">
        <w:rPr>
          <w:rFonts w:ascii="Arial" w:hAnsi="Arial" w:cs="Arial"/>
          <w:sz w:val="22"/>
        </w:rPr>
        <w:t xml:space="preserve"> 2005</w:t>
      </w:r>
      <w:r w:rsidR="0029194C" w:rsidRPr="00AB182E">
        <w:rPr>
          <w:rFonts w:ascii="Arial" w:hAnsi="Arial" w:cs="Arial"/>
          <w:sz w:val="22"/>
        </w:rPr>
        <w:t xml:space="preserve">) </w:t>
      </w:r>
      <w:r w:rsidRPr="00DD1C75">
        <w:rPr>
          <w:rFonts w:ascii="Arial" w:hAnsi="Arial" w:cs="Arial"/>
          <w:color w:val="000000" w:themeColor="text1"/>
          <w:sz w:val="22"/>
        </w:rPr>
        <w:t xml:space="preserve">accredited by the National Accreditation Association of Testing Authorities, Australia (NATA). The method eliminated the protease and </w:t>
      </w:r>
      <w:proofErr w:type="spellStart"/>
      <w:r w:rsidRPr="00DD1C75">
        <w:rPr>
          <w:rFonts w:ascii="Arial" w:hAnsi="Arial" w:cs="Arial"/>
          <w:color w:val="000000" w:themeColor="text1"/>
          <w:sz w:val="22"/>
        </w:rPr>
        <w:t>conjugase</w:t>
      </w:r>
      <w:proofErr w:type="spellEnd"/>
      <w:r w:rsidRPr="00DD1C75">
        <w:rPr>
          <w:rFonts w:ascii="Arial" w:hAnsi="Arial" w:cs="Arial"/>
          <w:color w:val="000000" w:themeColor="text1"/>
          <w:sz w:val="22"/>
        </w:rPr>
        <w:t xml:space="preserve"> digestion steps from the tri-enzyme digestion for measuring total folate using </w:t>
      </w:r>
      <w:r w:rsidRPr="00DD1C75">
        <w:rPr>
          <w:rFonts w:ascii="Arial" w:hAnsi="Arial" w:cs="Arial"/>
          <w:i/>
          <w:color w:val="000000" w:themeColor="text1"/>
          <w:sz w:val="22"/>
        </w:rPr>
        <w:t xml:space="preserve">Lactobacillus </w:t>
      </w:r>
      <w:proofErr w:type="spellStart"/>
      <w:r w:rsidRPr="00DD1C75">
        <w:rPr>
          <w:rFonts w:ascii="Arial" w:hAnsi="Arial" w:cs="Arial"/>
          <w:i/>
          <w:color w:val="000000" w:themeColor="text1"/>
          <w:sz w:val="22"/>
        </w:rPr>
        <w:t>casei</w:t>
      </w:r>
      <w:proofErr w:type="spellEnd"/>
      <w:r w:rsidRPr="00DD1C75">
        <w:rPr>
          <w:rFonts w:ascii="Arial" w:hAnsi="Arial" w:cs="Arial"/>
          <w:color w:val="000000" w:themeColor="text1"/>
          <w:sz w:val="22"/>
        </w:rPr>
        <w:t xml:space="preserve"> (</w:t>
      </w:r>
      <w:proofErr w:type="spellStart"/>
      <w:r w:rsidRPr="00DD1C75">
        <w:rPr>
          <w:rFonts w:ascii="Arial" w:hAnsi="Arial" w:cs="Arial"/>
          <w:color w:val="000000" w:themeColor="text1"/>
          <w:sz w:val="22"/>
        </w:rPr>
        <w:t>spp</w:t>
      </w:r>
      <w:proofErr w:type="spellEnd"/>
      <w:r w:rsidRPr="00DD1C75">
        <w:rPr>
          <w:rFonts w:ascii="Arial" w:hAnsi="Arial" w:cs="Arial"/>
          <w:color w:val="000000" w:themeColor="text1"/>
          <w:sz w:val="22"/>
        </w:rPr>
        <w:t xml:space="preserve"> </w:t>
      </w:r>
      <w:proofErr w:type="spellStart"/>
      <w:r w:rsidRPr="00DD1C75">
        <w:rPr>
          <w:rFonts w:ascii="Arial" w:hAnsi="Arial" w:cs="Arial"/>
          <w:i/>
          <w:color w:val="000000" w:themeColor="text1"/>
          <w:sz w:val="22"/>
        </w:rPr>
        <w:t>rhamnosus</w:t>
      </w:r>
      <w:proofErr w:type="spellEnd"/>
      <w:r w:rsidRPr="00DD1C75">
        <w:rPr>
          <w:rFonts w:ascii="Arial" w:hAnsi="Arial" w:cs="Arial"/>
          <w:color w:val="000000" w:themeColor="text1"/>
          <w:sz w:val="22"/>
        </w:rPr>
        <w:t>) ATCC 7469 (</w:t>
      </w:r>
      <w:r w:rsidR="00F23AE6" w:rsidRPr="00AB182E">
        <w:rPr>
          <w:rFonts w:ascii="Arial" w:hAnsi="Arial" w:cs="Arial"/>
          <w:sz w:val="22"/>
        </w:rPr>
        <w:t>Chun et al. 2006</w:t>
      </w:r>
      <w:r w:rsidRPr="00AB182E">
        <w:rPr>
          <w:rFonts w:ascii="Arial" w:hAnsi="Arial" w:cs="Arial"/>
          <w:sz w:val="22"/>
        </w:rPr>
        <w:t xml:space="preserve">). </w:t>
      </w:r>
      <w:r w:rsidRPr="00DD1C75">
        <w:rPr>
          <w:rFonts w:ascii="Arial" w:hAnsi="Arial" w:cs="Arial"/>
          <w:sz w:val="22"/>
        </w:rPr>
        <w:t xml:space="preserve">The Limit of Detection for </w:t>
      </w:r>
      <w:r w:rsidRPr="009A7018">
        <w:rPr>
          <w:rFonts w:ascii="Arial" w:hAnsi="Arial" w:cs="Arial"/>
          <w:sz w:val="22"/>
        </w:rPr>
        <w:t>folic acid was 3 µg/100 g.</w:t>
      </w:r>
    </w:p>
    <w:p w14:paraId="3448BBB0" w14:textId="77777777" w:rsidR="009D130A" w:rsidRPr="00E213E6" w:rsidRDefault="009D130A" w:rsidP="00DD1C75">
      <w:pPr>
        <w:rPr>
          <w:rFonts w:ascii="Arial" w:hAnsi="Arial" w:cs="Arial"/>
          <w:sz w:val="22"/>
        </w:rPr>
      </w:pPr>
    </w:p>
    <w:p w14:paraId="3448BBB1" w14:textId="77777777" w:rsidR="00421228" w:rsidRPr="008B2CAF" w:rsidRDefault="008B2CAF" w:rsidP="008B2CAF">
      <w:pPr>
        <w:pStyle w:val="Heading1"/>
        <w:rPr>
          <w:rFonts w:ascii="Arial" w:hAnsi="Arial" w:cs="Arial"/>
          <w:sz w:val="24"/>
          <w:szCs w:val="24"/>
        </w:rPr>
      </w:pPr>
      <w:bookmarkStart w:id="12" w:name="_Toc429489425"/>
      <w:r w:rsidRPr="008B2CAF">
        <w:rPr>
          <w:rFonts w:ascii="Arial" w:hAnsi="Arial" w:cs="Arial"/>
          <w:sz w:val="24"/>
          <w:szCs w:val="24"/>
        </w:rPr>
        <w:t>5.</w:t>
      </w:r>
      <w:r w:rsidRPr="008B2CAF">
        <w:rPr>
          <w:rFonts w:ascii="Arial" w:hAnsi="Arial" w:cs="Arial"/>
          <w:sz w:val="24"/>
          <w:szCs w:val="24"/>
        </w:rPr>
        <w:tab/>
      </w:r>
      <w:r w:rsidR="00421228" w:rsidRPr="008B2CAF">
        <w:rPr>
          <w:rFonts w:ascii="Arial" w:hAnsi="Arial" w:cs="Arial"/>
          <w:sz w:val="24"/>
          <w:szCs w:val="24"/>
        </w:rPr>
        <w:t>Survey results – Post-fortification amounts of folic acid in breads</w:t>
      </w:r>
      <w:bookmarkEnd w:id="12"/>
    </w:p>
    <w:p w14:paraId="3448BBB2" w14:textId="77777777" w:rsidR="00893772" w:rsidRDefault="002F3521" w:rsidP="00121277">
      <w:pPr>
        <w:rPr>
          <w:rFonts w:ascii="Arial" w:hAnsi="Arial" w:cs="Arial"/>
          <w:sz w:val="22"/>
        </w:rPr>
      </w:pPr>
      <w:r w:rsidRPr="00131866">
        <w:rPr>
          <w:rFonts w:ascii="Arial" w:hAnsi="Arial" w:cs="Arial"/>
          <w:sz w:val="22"/>
        </w:rPr>
        <w:t xml:space="preserve">A summary of the </w:t>
      </w:r>
      <w:r w:rsidR="00596359">
        <w:rPr>
          <w:rFonts w:ascii="Arial" w:hAnsi="Arial" w:cs="Arial"/>
          <w:sz w:val="22"/>
        </w:rPr>
        <w:t xml:space="preserve">mean </w:t>
      </w:r>
      <w:r w:rsidRPr="00131866">
        <w:rPr>
          <w:rFonts w:ascii="Arial" w:hAnsi="Arial" w:cs="Arial"/>
          <w:sz w:val="22"/>
        </w:rPr>
        <w:t xml:space="preserve">amounts of folic acid present in the bread </w:t>
      </w:r>
      <w:r w:rsidR="00131866" w:rsidRPr="00131866">
        <w:rPr>
          <w:rFonts w:ascii="Arial" w:hAnsi="Arial" w:cs="Arial"/>
          <w:sz w:val="22"/>
        </w:rPr>
        <w:t>types</w:t>
      </w:r>
      <w:r w:rsidRPr="00131866">
        <w:rPr>
          <w:rFonts w:ascii="Arial" w:hAnsi="Arial" w:cs="Arial"/>
          <w:sz w:val="22"/>
        </w:rPr>
        <w:t xml:space="preserve"> sampled across the capital cities of all the jurisdictions for the two surveys is provided in Table</w:t>
      </w:r>
      <w:r w:rsidR="00596359">
        <w:rPr>
          <w:rFonts w:ascii="Arial" w:hAnsi="Arial" w:cs="Arial"/>
          <w:sz w:val="22"/>
        </w:rPr>
        <w:t xml:space="preserve"> </w:t>
      </w:r>
      <w:r w:rsidR="008B2CAF" w:rsidRPr="00E10F10">
        <w:rPr>
          <w:rFonts w:ascii="Arial" w:hAnsi="Arial" w:cs="Arial"/>
          <w:sz w:val="22"/>
        </w:rPr>
        <w:t>1</w:t>
      </w:r>
      <w:r w:rsidRPr="00131866">
        <w:rPr>
          <w:rFonts w:ascii="Arial" w:hAnsi="Arial" w:cs="Arial"/>
          <w:sz w:val="22"/>
        </w:rPr>
        <w:t xml:space="preserve">. </w:t>
      </w:r>
      <w:r w:rsidR="000E24E6" w:rsidRPr="00131866">
        <w:rPr>
          <w:rFonts w:ascii="Arial" w:hAnsi="Arial" w:cs="Arial"/>
          <w:sz w:val="22"/>
        </w:rPr>
        <w:t xml:space="preserve">The values </w:t>
      </w:r>
      <w:r w:rsidR="000E24E6">
        <w:rPr>
          <w:rFonts w:ascii="Arial" w:hAnsi="Arial" w:cs="Arial"/>
          <w:sz w:val="22"/>
        </w:rPr>
        <w:t>are</w:t>
      </w:r>
      <w:r w:rsidR="000E24E6" w:rsidRPr="00131866">
        <w:rPr>
          <w:rFonts w:ascii="Arial" w:hAnsi="Arial" w:cs="Arial"/>
          <w:sz w:val="22"/>
        </w:rPr>
        <w:t xml:space="preserve"> rounded to the nearest whole number.</w:t>
      </w:r>
      <w:r w:rsidR="000E24E6">
        <w:rPr>
          <w:rFonts w:ascii="Arial" w:hAnsi="Arial" w:cs="Arial"/>
          <w:sz w:val="22"/>
        </w:rPr>
        <w:t xml:space="preserve"> The folic acid values provided by the laboratory for </w:t>
      </w:r>
      <w:r w:rsidR="000E24E6">
        <w:rPr>
          <w:rFonts w:ascii="Arial" w:hAnsi="Arial" w:cs="Arial"/>
          <w:sz w:val="22"/>
        </w:rPr>
        <w:lastRenderedPageBreak/>
        <w:t xml:space="preserve">the bread samples are on ‘as purchased’ weight basis, although the samples were dried for the analysis. </w:t>
      </w:r>
    </w:p>
    <w:p w14:paraId="3448BBB3" w14:textId="77777777" w:rsidR="003758D9" w:rsidRDefault="00596359" w:rsidP="008B2CAF">
      <w:pPr>
        <w:rPr>
          <w:rFonts w:ascii="Arial" w:hAnsi="Arial" w:cs="Arial"/>
          <w:sz w:val="22"/>
        </w:rPr>
      </w:pPr>
      <w:r w:rsidRPr="00881218">
        <w:rPr>
          <w:rFonts w:ascii="Arial" w:hAnsi="Arial" w:cs="Arial"/>
          <w:sz w:val="22"/>
        </w:rPr>
        <w:t>The me</w:t>
      </w:r>
      <w:r w:rsidR="000E24E6">
        <w:rPr>
          <w:rFonts w:ascii="Arial" w:hAnsi="Arial" w:cs="Arial"/>
          <w:sz w:val="22"/>
        </w:rPr>
        <w:t>an amount of folic acid in the</w:t>
      </w:r>
      <w:r w:rsidRPr="00881218">
        <w:rPr>
          <w:rFonts w:ascii="Arial" w:hAnsi="Arial" w:cs="Arial"/>
          <w:sz w:val="22"/>
        </w:rPr>
        <w:t xml:space="preserve"> bread </w:t>
      </w:r>
      <w:r w:rsidR="000E24E6">
        <w:rPr>
          <w:rFonts w:ascii="Arial" w:hAnsi="Arial" w:cs="Arial"/>
          <w:sz w:val="22"/>
        </w:rPr>
        <w:t>types range</w:t>
      </w:r>
      <w:r w:rsidRPr="00881218">
        <w:rPr>
          <w:rFonts w:ascii="Arial" w:hAnsi="Arial" w:cs="Arial"/>
          <w:sz w:val="22"/>
        </w:rPr>
        <w:t xml:space="preserve"> from 200 to 1</w:t>
      </w:r>
      <w:r>
        <w:rPr>
          <w:rFonts w:ascii="Arial" w:hAnsi="Arial" w:cs="Arial"/>
          <w:sz w:val="22"/>
        </w:rPr>
        <w:t>34</w:t>
      </w:r>
      <w:r w:rsidRPr="00881218">
        <w:rPr>
          <w:rFonts w:ascii="Arial" w:hAnsi="Arial" w:cs="Arial"/>
          <w:sz w:val="22"/>
        </w:rPr>
        <w:t xml:space="preserve"> µg per 100g of bread</w:t>
      </w:r>
      <w:r w:rsidR="000E24E6">
        <w:rPr>
          <w:rFonts w:ascii="Arial" w:hAnsi="Arial" w:cs="Arial"/>
          <w:sz w:val="22"/>
        </w:rPr>
        <w:t xml:space="preserve"> and show that the breads contain levels of folic acid that indicate use of folic acid fortified wheat flour in their making</w:t>
      </w:r>
      <w:r w:rsidRPr="00881218">
        <w:rPr>
          <w:rFonts w:ascii="Arial" w:hAnsi="Arial" w:cs="Arial"/>
          <w:sz w:val="22"/>
        </w:rPr>
        <w:t>.</w:t>
      </w:r>
      <w:r w:rsidR="000E24E6">
        <w:rPr>
          <w:rFonts w:ascii="Arial" w:hAnsi="Arial" w:cs="Arial"/>
          <w:sz w:val="22"/>
        </w:rPr>
        <w:t xml:space="preserve"> </w:t>
      </w:r>
      <w:r w:rsidR="003758D9">
        <w:rPr>
          <w:rFonts w:ascii="Arial" w:hAnsi="Arial" w:cs="Arial"/>
          <w:sz w:val="22"/>
        </w:rPr>
        <w:t>The presence of a minimum value below that shown by FSANZ unfortified samples is an indication of that some bakeries were still in the transition phase during the period of the first bread survey.</w:t>
      </w:r>
    </w:p>
    <w:p w14:paraId="3448BBB4" w14:textId="77777777" w:rsidR="00596359" w:rsidRDefault="000E24E6" w:rsidP="003758D9">
      <w:pPr>
        <w:rPr>
          <w:rFonts w:ascii="Arial" w:hAnsi="Arial" w:cs="Arial"/>
          <w:sz w:val="22"/>
        </w:rPr>
      </w:pPr>
      <w:r>
        <w:rPr>
          <w:rFonts w:ascii="Arial" w:hAnsi="Arial" w:cs="Arial"/>
          <w:sz w:val="22"/>
        </w:rPr>
        <w:t xml:space="preserve">Table </w:t>
      </w:r>
      <w:r w:rsidR="008B2CAF" w:rsidRPr="00DC134D">
        <w:rPr>
          <w:rFonts w:ascii="Arial" w:hAnsi="Arial" w:cs="Arial"/>
          <w:sz w:val="22"/>
        </w:rPr>
        <w:t>2</w:t>
      </w:r>
      <w:r>
        <w:rPr>
          <w:rFonts w:ascii="Arial" w:hAnsi="Arial" w:cs="Arial"/>
          <w:sz w:val="22"/>
        </w:rPr>
        <w:t xml:space="preserve"> shows the folic acid levels in the unfortified bread samples baked by FSANZ as blanks for the second survey samples and indicate the amounts that would have been present if fortified wheat flour had not been used</w:t>
      </w:r>
      <w:r w:rsidR="001D23C6">
        <w:rPr>
          <w:rFonts w:ascii="Arial" w:hAnsi="Arial" w:cs="Arial"/>
          <w:sz w:val="22"/>
        </w:rPr>
        <w:t>, hence these results served as a baseline for folic acid in bread</w:t>
      </w:r>
      <w:r>
        <w:rPr>
          <w:rFonts w:ascii="Arial" w:hAnsi="Arial" w:cs="Arial"/>
          <w:sz w:val="22"/>
        </w:rPr>
        <w:t>.</w:t>
      </w:r>
    </w:p>
    <w:p w14:paraId="3448BBB6" w14:textId="77777777" w:rsidR="00CD6707" w:rsidRPr="00B77F3F" w:rsidRDefault="00CD6707" w:rsidP="00CD6707">
      <w:pPr>
        <w:pStyle w:val="Caption"/>
        <w:spacing w:after="200"/>
        <w:rPr>
          <w:sz w:val="20"/>
        </w:rPr>
      </w:pPr>
      <w:bookmarkStart w:id="13" w:name="_Toc429488752"/>
      <w:bookmarkStart w:id="14" w:name="_Toc398542549"/>
      <w:r w:rsidRPr="00B77F3F">
        <w:rPr>
          <w:sz w:val="20"/>
        </w:rPr>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1</w:t>
      </w:r>
      <w:r w:rsidR="00FE32D0" w:rsidRPr="00B77F3F">
        <w:rPr>
          <w:noProof/>
          <w:sz w:val="20"/>
        </w:rPr>
        <w:fldChar w:fldCharType="end"/>
      </w:r>
      <w:r w:rsidRPr="00B77F3F">
        <w:rPr>
          <w:sz w:val="20"/>
        </w:rPr>
        <w:t>: Summary data - amount of folic acid in the bread samples: all jurisdictions</w:t>
      </w:r>
      <w:bookmarkEnd w:id="13"/>
      <w:r w:rsidRPr="00B77F3F">
        <w:rPr>
          <w:sz w:val="20"/>
        </w:rPr>
        <w:t xml:space="preserve"> </w:t>
      </w:r>
      <w:bookmarkEnd w:id="14"/>
    </w:p>
    <w:tbl>
      <w:tblPr>
        <w:tblStyle w:val="TableGrid"/>
        <w:tblW w:w="9675" w:type="dxa"/>
        <w:tblLook w:val="06A0" w:firstRow="1" w:lastRow="0" w:firstColumn="1" w:lastColumn="0" w:noHBand="1" w:noVBand="1"/>
        <w:tblCaption w:val="Table 1: Summary data - amount of folic acid in the bread samples: all jurisdictions "/>
      </w:tblPr>
      <w:tblGrid>
        <w:gridCol w:w="1359"/>
        <w:gridCol w:w="1518"/>
        <w:gridCol w:w="1217"/>
        <w:gridCol w:w="1208"/>
        <w:gridCol w:w="1145"/>
        <w:gridCol w:w="824"/>
        <w:gridCol w:w="1221"/>
        <w:gridCol w:w="1183"/>
      </w:tblGrid>
      <w:tr w:rsidR="00CD6707" w:rsidRPr="004E6E01" w14:paraId="3448BBBD" w14:textId="77777777" w:rsidTr="008B4243">
        <w:trPr>
          <w:trHeight w:val="455"/>
          <w:tblHeader/>
        </w:trPr>
        <w:tc>
          <w:tcPr>
            <w:tcW w:w="1359" w:type="dxa"/>
            <w:vMerge w:val="restart"/>
            <w:tcBorders>
              <w:left w:val="nil"/>
              <w:bottom w:val="single" w:sz="4" w:space="0" w:color="auto"/>
            </w:tcBorders>
            <w:noWrap/>
            <w:hideMark/>
          </w:tcPr>
          <w:p w14:paraId="3448BBB7" w14:textId="77777777" w:rsidR="002F3521" w:rsidRPr="00582CB7" w:rsidRDefault="00131866" w:rsidP="002F3521">
            <w:pPr>
              <w:spacing w:after="60"/>
              <w:rPr>
                <w:rFonts w:ascii="Arial" w:hAnsi="Arial" w:cs="Arial"/>
                <w:b/>
                <w:sz w:val="20"/>
                <w:szCs w:val="20"/>
              </w:rPr>
            </w:pPr>
            <w:r w:rsidRPr="00582CB7">
              <w:rPr>
                <w:rFonts w:ascii="Arial" w:hAnsi="Arial" w:cs="Arial"/>
                <w:b/>
                <w:sz w:val="20"/>
                <w:szCs w:val="20"/>
              </w:rPr>
              <w:t>Bread t</w:t>
            </w:r>
            <w:r w:rsidR="002F3521" w:rsidRPr="00582CB7">
              <w:rPr>
                <w:rFonts w:ascii="Arial" w:hAnsi="Arial" w:cs="Arial"/>
                <w:b/>
                <w:sz w:val="20"/>
                <w:szCs w:val="20"/>
              </w:rPr>
              <w:t>ype</w:t>
            </w:r>
          </w:p>
        </w:tc>
        <w:tc>
          <w:tcPr>
            <w:tcW w:w="1518" w:type="dxa"/>
            <w:vMerge w:val="restart"/>
            <w:noWrap/>
            <w:hideMark/>
          </w:tcPr>
          <w:p w14:paraId="3448BBB8" w14:textId="77777777" w:rsidR="002F3521" w:rsidRPr="00582CB7" w:rsidRDefault="00131866" w:rsidP="002F3521">
            <w:pPr>
              <w:spacing w:after="60"/>
              <w:rPr>
                <w:rFonts w:ascii="Arial" w:hAnsi="Arial" w:cs="Arial"/>
                <w:b/>
                <w:sz w:val="20"/>
                <w:szCs w:val="20"/>
              </w:rPr>
            </w:pPr>
            <w:r w:rsidRPr="00582CB7">
              <w:rPr>
                <w:rFonts w:ascii="Arial" w:hAnsi="Arial" w:cs="Arial"/>
                <w:b/>
                <w:sz w:val="20"/>
                <w:szCs w:val="20"/>
              </w:rPr>
              <w:t>Bread fortification monitoring p</w:t>
            </w:r>
            <w:r w:rsidR="002F3521" w:rsidRPr="00582CB7">
              <w:rPr>
                <w:rFonts w:ascii="Arial" w:hAnsi="Arial" w:cs="Arial"/>
                <w:b/>
                <w:sz w:val="20"/>
                <w:szCs w:val="20"/>
              </w:rPr>
              <w:t>rogram</w:t>
            </w:r>
          </w:p>
        </w:tc>
        <w:tc>
          <w:tcPr>
            <w:tcW w:w="1217" w:type="dxa"/>
            <w:vMerge w:val="restart"/>
            <w:noWrap/>
            <w:hideMark/>
          </w:tcPr>
          <w:p w14:paraId="3448BBB9" w14:textId="77777777" w:rsidR="002F3521" w:rsidRPr="00582CB7" w:rsidRDefault="002F3521" w:rsidP="000362A9">
            <w:pPr>
              <w:spacing w:after="60"/>
              <w:jc w:val="right"/>
              <w:rPr>
                <w:rFonts w:ascii="Arial" w:hAnsi="Arial" w:cs="Arial"/>
                <w:b/>
                <w:color w:val="000000" w:themeColor="text1"/>
                <w:sz w:val="20"/>
                <w:szCs w:val="20"/>
              </w:rPr>
            </w:pPr>
            <w:r w:rsidRPr="00582CB7">
              <w:rPr>
                <w:rFonts w:ascii="Arial" w:hAnsi="Arial" w:cs="Arial"/>
                <w:b/>
                <w:color w:val="000000" w:themeColor="text1"/>
                <w:sz w:val="20"/>
                <w:szCs w:val="20"/>
              </w:rPr>
              <w:t>No. of samples</w:t>
            </w:r>
          </w:p>
        </w:tc>
        <w:tc>
          <w:tcPr>
            <w:tcW w:w="3177" w:type="dxa"/>
            <w:gridSpan w:val="3"/>
            <w:noWrap/>
            <w:hideMark/>
          </w:tcPr>
          <w:p w14:paraId="3448BBBA" w14:textId="77777777" w:rsidR="002F3521" w:rsidRPr="00582CB7" w:rsidRDefault="00440982" w:rsidP="00131866">
            <w:pPr>
              <w:spacing w:after="60"/>
              <w:jc w:val="center"/>
              <w:rPr>
                <w:rFonts w:ascii="Arial" w:hAnsi="Arial" w:cs="Arial"/>
                <w:b/>
                <w:bCs/>
                <w:color w:val="000000" w:themeColor="text1"/>
                <w:sz w:val="20"/>
                <w:szCs w:val="20"/>
              </w:rPr>
            </w:pPr>
            <w:r w:rsidRPr="00582CB7">
              <w:rPr>
                <w:rFonts w:ascii="Arial" w:hAnsi="Arial" w:cs="Arial"/>
                <w:b/>
                <w:color w:val="000000" w:themeColor="text1"/>
                <w:sz w:val="20"/>
                <w:szCs w:val="20"/>
              </w:rPr>
              <w:t>Folic acid</w:t>
            </w:r>
            <w:r w:rsidR="00131866" w:rsidRPr="00582CB7">
              <w:rPr>
                <w:rFonts w:ascii="Arial" w:hAnsi="Arial" w:cs="Arial"/>
                <w:b/>
                <w:color w:val="000000" w:themeColor="text1"/>
                <w:sz w:val="20"/>
                <w:szCs w:val="20"/>
              </w:rPr>
              <w:t xml:space="preserve"> value</w:t>
            </w:r>
            <w:r w:rsidR="002F3521" w:rsidRPr="00582CB7">
              <w:rPr>
                <w:rFonts w:ascii="Arial" w:hAnsi="Arial" w:cs="Arial"/>
                <w:b/>
                <w:color w:val="000000" w:themeColor="text1"/>
                <w:sz w:val="20"/>
                <w:szCs w:val="20"/>
              </w:rPr>
              <w:t xml:space="preserve"> (µg/100g)</w:t>
            </w:r>
          </w:p>
        </w:tc>
        <w:tc>
          <w:tcPr>
            <w:tcW w:w="1221" w:type="dxa"/>
            <w:vMerge w:val="restart"/>
            <w:noWrap/>
            <w:hideMark/>
          </w:tcPr>
          <w:p w14:paraId="3448BBBB" w14:textId="77777777" w:rsidR="002F3521" w:rsidRPr="00582CB7" w:rsidRDefault="002F3521" w:rsidP="000362A9">
            <w:pPr>
              <w:spacing w:after="60"/>
              <w:jc w:val="right"/>
              <w:rPr>
                <w:rFonts w:ascii="Arial" w:hAnsi="Arial" w:cs="Arial"/>
                <w:b/>
                <w:color w:val="000000" w:themeColor="text1"/>
                <w:sz w:val="20"/>
                <w:szCs w:val="20"/>
              </w:rPr>
            </w:pPr>
            <w:r w:rsidRPr="00582CB7">
              <w:rPr>
                <w:rFonts w:ascii="Arial" w:hAnsi="Arial" w:cs="Arial"/>
                <w:b/>
                <w:color w:val="000000" w:themeColor="text1"/>
                <w:sz w:val="20"/>
                <w:szCs w:val="20"/>
              </w:rPr>
              <w:t xml:space="preserve">Standard </w:t>
            </w:r>
            <w:r w:rsidR="00131866" w:rsidRPr="00582CB7">
              <w:rPr>
                <w:rFonts w:ascii="Arial" w:hAnsi="Arial" w:cs="Arial"/>
                <w:b/>
                <w:color w:val="000000" w:themeColor="text1"/>
                <w:sz w:val="20"/>
                <w:szCs w:val="20"/>
              </w:rPr>
              <w:t>d</w:t>
            </w:r>
            <w:r w:rsidRPr="00582CB7">
              <w:rPr>
                <w:rFonts w:ascii="Arial" w:hAnsi="Arial" w:cs="Arial"/>
                <w:b/>
                <w:color w:val="000000" w:themeColor="text1"/>
                <w:sz w:val="20"/>
                <w:szCs w:val="20"/>
              </w:rPr>
              <w:t>eviation</w:t>
            </w:r>
          </w:p>
        </w:tc>
        <w:tc>
          <w:tcPr>
            <w:tcW w:w="1183" w:type="dxa"/>
            <w:vMerge w:val="restart"/>
            <w:tcBorders>
              <w:right w:val="nil"/>
            </w:tcBorders>
          </w:tcPr>
          <w:p w14:paraId="3448BBBC" w14:textId="77777777" w:rsidR="002F3521" w:rsidRPr="00582CB7" w:rsidRDefault="002F3521" w:rsidP="000362A9">
            <w:pPr>
              <w:spacing w:after="60"/>
              <w:jc w:val="right"/>
              <w:rPr>
                <w:rFonts w:ascii="Arial" w:hAnsi="Arial" w:cs="Arial"/>
                <w:b/>
                <w:color w:val="000000" w:themeColor="text1"/>
                <w:sz w:val="20"/>
                <w:szCs w:val="20"/>
              </w:rPr>
            </w:pPr>
            <w:r w:rsidRPr="00582CB7">
              <w:rPr>
                <w:rFonts w:ascii="Arial" w:hAnsi="Arial" w:cs="Arial"/>
                <w:b/>
                <w:color w:val="000000" w:themeColor="text1"/>
                <w:sz w:val="20"/>
                <w:szCs w:val="20"/>
              </w:rPr>
              <w:t xml:space="preserve">Mean </w:t>
            </w:r>
            <w:r w:rsidR="00131866" w:rsidRPr="00582CB7">
              <w:rPr>
                <w:rFonts w:ascii="Arial" w:hAnsi="Arial" w:cs="Arial"/>
                <w:b/>
                <w:color w:val="000000" w:themeColor="text1"/>
                <w:sz w:val="20"/>
                <w:szCs w:val="20"/>
              </w:rPr>
              <w:t>m</w:t>
            </w:r>
            <w:r w:rsidRPr="00582CB7">
              <w:rPr>
                <w:rFonts w:ascii="Arial" w:hAnsi="Arial" w:cs="Arial"/>
                <w:b/>
                <w:color w:val="000000" w:themeColor="text1"/>
                <w:sz w:val="20"/>
                <w:szCs w:val="20"/>
              </w:rPr>
              <w:t xml:space="preserve">oisture </w:t>
            </w:r>
            <w:r w:rsidR="00131866" w:rsidRPr="00582CB7">
              <w:rPr>
                <w:rFonts w:ascii="Arial" w:hAnsi="Arial" w:cs="Arial"/>
                <w:b/>
                <w:color w:val="000000" w:themeColor="text1"/>
                <w:sz w:val="20"/>
                <w:szCs w:val="20"/>
              </w:rPr>
              <w:t>c</w:t>
            </w:r>
            <w:r w:rsidRPr="00582CB7">
              <w:rPr>
                <w:rFonts w:ascii="Arial" w:hAnsi="Arial" w:cs="Arial"/>
                <w:b/>
                <w:color w:val="000000" w:themeColor="text1"/>
                <w:sz w:val="20"/>
                <w:szCs w:val="20"/>
              </w:rPr>
              <w:t>ontent (g/100g)</w:t>
            </w:r>
          </w:p>
        </w:tc>
      </w:tr>
      <w:tr w:rsidR="00CD6707" w:rsidRPr="004E6E01" w14:paraId="3448BBC6" w14:textId="77777777" w:rsidTr="008B4243">
        <w:trPr>
          <w:trHeight w:val="210"/>
          <w:tblHeader/>
        </w:trPr>
        <w:tc>
          <w:tcPr>
            <w:tcW w:w="1359" w:type="dxa"/>
            <w:vMerge/>
            <w:tcBorders>
              <w:left w:val="nil"/>
              <w:bottom w:val="single" w:sz="4" w:space="0" w:color="auto"/>
            </w:tcBorders>
            <w:hideMark/>
          </w:tcPr>
          <w:p w14:paraId="3448BBBE" w14:textId="77777777" w:rsidR="002F3521" w:rsidRPr="00582CB7" w:rsidRDefault="002F3521" w:rsidP="002F3521">
            <w:pPr>
              <w:spacing w:after="60"/>
              <w:rPr>
                <w:rFonts w:ascii="Arial" w:hAnsi="Arial" w:cs="Arial"/>
                <w:b/>
                <w:bCs/>
                <w:sz w:val="20"/>
                <w:szCs w:val="20"/>
              </w:rPr>
            </w:pPr>
          </w:p>
        </w:tc>
        <w:tc>
          <w:tcPr>
            <w:tcW w:w="1518" w:type="dxa"/>
            <w:vMerge/>
            <w:tcBorders>
              <w:bottom w:val="single" w:sz="4" w:space="0" w:color="auto"/>
            </w:tcBorders>
            <w:hideMark/>
          </w:tcPr>
          <w:p w14:paraId="3448BBBF" w14:textId="77777777" w:rsidR="002F3521" w:rsidRPr="00582CB7" w:rsidRDefault="002F3521" w:rsidP="002F3521">
            <w:pPr>
              <w:spacing w:after="60"/>
              <w:rPr>
                <w:rFonts w:ascii="Arial" w:hAnsi="Arial" w:cs="Arial"/>
                <w:b/>
                <w:bCs/>
                <w:sz w:val="20"/>
                <w:szCs w:val="20"/>
              </w:rPr>
            </w:pPr>
          </w:p>
        </w:tc>
        <w:tc>
          <w:tcPr>
            <w:tcW w:w="1217" w:type="dxa"/>
            <w:vMerge/>
            <w:tcBorders>
              <w:bottom w:val="single" w:sz="4" w:space="0" w:color="auto"/>
            </w:tcBorders>
            <w:hideMark/>
          </w:tcPr>
          <w:p w14:paraId="3448BBC0" w14:textId="77777777" w:rsidR="002F3521" w:rsidRPr="00582CB7" w:rsidRDefault="002F3521" w:rsidP="002F3521">
            <w:pPr>
              <w:spacing w:after="60"/>
              <w:rPr>
                <w:rFonts w:ascii="Arial" w:hAnsi="Arial" w:cs="Arial"/>
                <w:b/>
                <w:bCs/>
                <w:color w:val="000000" w:themeColor="text1"/>
                <w:sz w:val="20"/>
                <w:szCs w:val="20"/>
              </w:rPr>
            </w:pPr>
          </w:p>
        </w:tc>
        <w:tc>
          <w:tcPr>
            <w:tcW w:w="1208" w:type="dxa"/>
            <w:tcBorders>
              <w:bottom w:val="single" w:sz="4" w:space="0" w:color="auto"/>
            </w:tcBorders>
            <w:noWrap/>
            <w:hideMark/>
          </w:tcPr>
          <w:p w14:paraId="3448BBC1" w14:textId="77777777" w:rsidR="002F3521" w:rsidRPr="001437A3" w:rsidRDefault="00440982" w:rsidP="00131866">
            <w:pPr>
              <w:spacing w:after="60"/>
              <w:jc w:val="center"/>
              <w:rPr>
                <w:rFonts w:ascii="Arial" w:hAnsi="Arial" w:cs="Arial"/>
                <w:b/>
                <w:bCs/>
                <w:color w:val="000000" w:themeColor="text1"/>
                <w:sz w:val="20"/>
                <w:szCs w:val="20"/>
              </w:rPr>
            </w:pPr>
            <w:r w:rsidRPr="001437A3">
              <w:rPr>
                <w:rFonts w:ascii="Arial" w:hAnsi="Arial" w:cs="Arial"/>
                <w:b/>
                <w:bCs/>
                <w:color w:val="000000" w:themeColor="text1"/>
                <w:sz w:val="20"/>
                <w:szCs w:val="20"/>
              </w:rPr>
              <w:t>Max</w:t>
            </w:r>
            <w:r w:rsidR="00131866" w:rsidRPr="001437A3">
              <w:rPr>
                <w:rFonts w:ascii="Arial" w:hAnsi="Arial" w:cs="Arial"/>
                <w:b/>
                <w:bCs/>
                <w:color w:val="000000" w:themeColor="text1"/>
                <w:sz w:val="20"/>
                <w:szCs w:val="20"/>
              </w:rPr>
              <w:t>imum</w:t>
            </w:r>
          </w:p>
        </w:tc>
        <w:tc>
          <w:tcPr>
            <w:tcW w:w="1145" w:type="dxa"/>
            <w:tcBorders>
              <w:bottom w:val="single" w:sz="4" w:space="0" w:color="auto"/>
            </w:tcBorders>
            <w:noWrap/>
            <w:hideMark/>
          </w:tcPr>
          <w:p w14:paraId="3448BBC2" w14:textId="77777777" w:rsidR="002F3521" w:rsidRPr="001437A3" w:rsidRDefault="002F3521" w:rsidP="00131866">
            <w:pPr>
              <w:spacing w:after="60"/>
              <w:jc w:val="center"/>
              <w:rPr>
                <w:rFonts w:ascii="Arial" w:hAnsi="Arial" w:cs="Arial"/>
                <w:b/>
                <w:bCs/>
                <w:color w:val="000000" w:themeColor="text1"/>
                <w:sz w:val="20"/>
                <w:szCs w:val="20"/>
              </w:rPr>
            </w:pPr>
            <w:r w:rsidRPr="001437A3">
              <w:rPr>
                <w:rFonts w:ascii="Arial" w:hAnsi="Arial" w:cs="Arial"/>
                <w:b/>
                <w:bCs/>
                <w:color w:val="000000" w:themeColor="text1"/>
                <w:sz w:val="20"/>
                <w:szCs w:val="20"/>
              </w:rPr>
              <w:t>Min</w:t>
            </w:r>
            <w:r w:rsidR="00131866" w:rsidRPr="001437A3">
              <w:rPr>
                <w:rFonts w:ascii="Arial" w:hAnsi="Arial" w:cs="Arial"/>
                <w:b/>
                <w:bCs/>
                <w:color w:val="000000" w:themeColor="text1"/>
                <w:sz w:val="20"/>
                <w:szCs w:val="20"/>
              </w:rPr>
              <w:t>imum</w:t>
            </w:r>
          </w:p>
        </w:tc>
        <w:tc>
          <w:tcPr>
            <w:tcW w:w="824" w:type="dxa"/>
            <w:tcBorders>
              <w:bottom w:val="single" w:sz="4" w:space="0" w:color="auto"/>
            </w:tcBorders>
            <w:noWrap/>
            <w:hideMark/>
          </w:tcPr>
          <w:p w14:paraId="3448BBC3" w14:textId="77777777" w:rsidR="002F3521" w:rsidRPr="001437A3" w:rsidRDefault="00440982" w:rsidP="00131866">
            <w:pPr>
              <w:spacing w:after="60"/>
              <w:jc w:val="center"/>
              <w:rPr>
                <w:rFonts w:ascii="Arial" w:hAnsi="Arial" w:cs="Arial"/>
                <w:b/>
                <w:bCs/>
                <w:color w:val="000000" w:themeColor="text1"/>
                <w:sz w:val="20"/>
                <w:szCs w:val="20"/>
              </w:rPr>
            </w:pPr>
            <w:r w:rsidRPr="001437A3">
              <w:rPr>
                <w:rFonts w:ascii="Arial" w:hAnsi="Arial" w:cs="Arial"/>
                <w:b/>
                <w:bCs/>
                <w:color w:val="000000" w:themeColor="text1"/>
                <w:sz w:val="20"/>
                <w:szCs w:val="20"/>
              </w:rPr>
              <w:t>Mean</w:t>
            </w:r>
          </w:p>
        </w:tc>
        <w:tc>
          <w:tcPr>
            <w:tcW w:w="1221" w:type="dxa"/>
            <w:vMerge/>
            <w:tcBorders>
              <w:bottom w:val="single" w:sz="4" w:space="0" w:color="auto"/>
            </w:tcBorders>
            <w:noWrap/>
            <w:hideMark/>
          </w:tcPr>
          <w:p w14:paraId="3448BBC4" w14:textId="77777777" w:rsidR="002F3521" w:rsidRPr="00582CB7" w:rsidRDefault="002F3521" w:rsidP="002F3521">
            <w:pPr>
              <w:spacing w:after="60"/>
              <w:rPr>
                <w:rFonts w:ascii="Arial" w:hAnsi="Arial" w:cs="Arial"/>
                <w:b/>
                <w:bCs/>
                <w:color w:val="000000" w:themeColor="text1"/>
                <w:sz w:val="20"/>
                <w:szCs w:val="20"/>
              </w:rPr>
            </w:pPr>
          </w:p>
        </w:tc>
        <w:tc>
          <w:tcPr>
            <w:tcW w:w="1183" w:type="dxa"/>
            <w:vMerge/>
            <w:tcBorders>
              <w:bottom w:val="single" w:sz="4" w:space="0" w:color="auto"/>
              <w:right w:val="nil"/>
            </w:tcBorders>
          </w:tcPr>
          <w:p w14:paraId="3448BBC5" w14:textId="77777777" w:rsidR="002F3521" w:rsidRPr="00582CB7" w:rsidRDefault="002F3521" w:rsidP="002F3521">
            <w:pPr>
              <w:spacing w:after="60"/>
              <w:rPr>
                <w:rFonts w:ascii="Arial" w:hAnsi="Arial" w:cs="Arial"/>
                <w:color w:val="000000" w:themeColor="text1"/>
                <w:sz w:val="20"/>
                <w:szCs w:val="20"/>
              </w:rPr>
            </w:pPr>
          </w:p>
        </w:tc>
      </w:tr>
      <w:tr w:rsidR="00CD6707" w:rsidRPr="004E6E01" w14:paraId="3448BBD2" w14:textId="77777777" w:rsidTr="001437A3">
        <w:trPr>
          <w:trHeight w:val="253"/>
        </w:trPr>
        <w:tc>
          <w:tcPr>
            <w:tcW w:w="1359" w:type="dxa"/>
            <w:vMerge w:val="restart"/>
            <w:tcBorders>
              <w:top w:val="single" w:sz="4" w:space="0" w:color="auto"/>
              <w:left w:val="nil"/>
              <w:bottom w:val="nil"/>
              <w:right w:val="nil"/>
            </w:tcBorders>
            <w:noWrap/>
          </w:tcPr>
          <w:p w14:paraId="3448BBC7" w14:textId="77777777" w:rsidR="00440982" w:rsidRPr="00582CB7" w:rsidRDefault="00440982" w:rsidP="002F3521">
            <w:pPr>
              <w:spacing w:after="60"/>
              <w:rPr>
                <w:rFonts w:ascii="Arial" w:hAnsi="Arial" w:cs="Arial"/>
                <w:b/>
                <w:sz w:val="20"/>
                <w:szCs w:val="20"/>
              </w:rPr>
            </w:pPr>
            <w:r w:rsidRPr="00582CB7">
              <w:rPr>
                <w:rFonts w:ascii="Arial" w:hAnsi="Arial" w:cs="Arial"/>
                <w:sz w:val="20"/>
                <w:szCs w:val="20"/>
              </w:rPr>
              <w:t xml:space="preserve">White </w:t>
            </w:r>
          </w:p>
          <w:p w14:paraId="3448BBC8" w14:textId="77777777" w:rsidR="00440982" w:rsidRPr="00582CB7" w:rsidRDefault="00440982" w:rsidP="002F3521">
            <w:pPr>
              <w:spacing w:after="60"/>
              <w:rPr>
                <w:rFonts w:ascii="Arial" w:hAnsi="Arial" w:cs="Arial"/>
                <w:b/>
                <w:sz w:val="20"/>
                <w:szCs w:val="20"/>
              </w:rPr>
            </w:pPr>
            <w:r w:rsidRPr="00582CB7">
              <w:rPr>
                <w:rFonts w:ascii="Arial" w:hAnsi="Arial" w:cs="Arial"/>
                <w:sz w:val="20"/>
                <w:szCs w:val="20"/>
              </w:rPr>
              <w:t> </w:t>
            </w:r>
          </w:p>
          <w:p w14:paraId="3448BBC9" w14:textId="77777777" w:rsidR="00440982" w:rsidRPr="00582CB7" w:rsidRDefault="00440982" w:rsidP="002F3521">
            <w:pPr>
              <w:spacing w:after="60"/>
              <w:rPr>
                <w:rFonts w:ascii="Arial" w:hAnsi="Arial" w:cs="Arial"/>
                <w:b/>
                <w:sz w:val="20"/>
                <w:szCs w:val="20"/>
              </w:rPr>
            </w:pPr>
          </w:p>
        </w:tc>
        <w:tc>
          <w:tcPr>
            <w:tcW w:w="1518" w:type="dxa"/>
            <w:tcBorders>
              <w:top w:val="single" w:sz="4" w:space="0" w:color="auto"/>
              <w:left w:val="nil"/>
              <w:bottom w:val="nil"/>
              <w:right w:val="nil"/>
            </w:tcBorders>
            <w:noWrap/>
          </w:tcPr>
          <w:p w14:paraId="3448BBCA" w14:textId="77777777" w:rsidR="00440982" w:rsidRPr="00582CB7" w:rsidRDefault="00440982" w:rsidP="002F3521">
            <w:pPr>
              <w:spacing w:after="60"/>
              <w:rPr>
                <w:rFonts w:ascii="Arial" w:hAnsi="Arial" w:cs="Arial"/>
                <w:sz w:val="20"/>
                <w:szCs w:val="20"/>
              </w:rPr>
            </w:pPr>
            <w:r w:rsidRPr="00582CB7">
              <w:rPr>
                <w:rFonts w:ascii="Arial" w:hAnsi="Arial" w:cs="Arial"/>
                <w:sz w:val="20"/>
                <w:szCs w:val="20"/>
              </w:rPr>
              <w:t>Survey 1</w:t>
            </w:r>
          </w:p>
        </w:tc>
        <w:tc>
          <w:tcPr>
            <w:tcW w:w="1217" w:type="dxa"/>
            <w:tcBorders>
              <w:top w:val="single" w:sz="4" w:space="0" w:color="auto"/>
              <w:left w:val="nil"/>
              <w:bottom w:val="nil"/>
              <w:right w:val="nil"/>
            </w:tcBorders>
            <w:noWrap/>
          </w:tcPr>
          <w:p w14:paraId="3448BBCB" w14:textId="77777777" w:rsidR="00440982" w:rsidRPr="00582CB7" w:rsidRDefault="00440982"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28</w:t>
            </w:r>
          </w:p>
        </w:tc>
        <w:tc>
          <w:tcPr>
            <w:tcW w:w="1208" w:type="dxa"/>
            <w:tcBorders>
              <w:top w:val="single" w:sz="4" w:space="0" w:color="auto"/>
              <w:left w:val="nil"/>
              <w:bottom w:val="nil"/>
              <w:right w:val="nil"/>
            </w:tcBorders>
            <w:noWrap/>
          </w:tcPr>
          <w:p w14:paraId="3448BBCC"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 xml:space="preserve">270 </w:t>
            </w:r>
          </w:p>
        </w:tc>
        <w:tc>
          <w:tcPr>
            <w:tcW w:w="1145" w:type="dxa"/>
            <w:tcBorders>
              <w:top w:val="single" w:sz="4" w:space="0" w:color="auto"/>
              <w:left w:val="nil"/>
              <w:bottom w:val="nil"/>
              <w:right w:val="nil"/>
            </w:tcBorders>
            <w:noWrap/>
          </w:tcPr>
          <w:p w14:paraId="3448BBCD" w14:textId="77777777" w:rsidR="00440982" w:rsidRPr="00E213E6" w:rsidRDefault="00440982" w:rsidP="00524D54">
            <w:pPr>
              <w:jc w:val="right"/>
              <w:rPr>
                <w:rFonts w:ascii="Arial" w:hAnsi="Arial" w:cs="Arial"/>
                <w:sz w:val="20"/>
                <w:szCs w:val="20"/>
              </w:rPr>
            </w:pPr>
            <w:r w:rsidRPr="00E213E6">
              <w:rPr>
                <w:rFonts w:ascii="Arial" w:hAnsi="Arial" w:cs="Arial"/>
                <w:sz w:val="20"/>
                <w:szCs w:val="20"/>
              </w:rPr>
              <w:t>19</w:t>
            </w:r>
          </w:p>
        </w:tc>
        <w:tc>
          <w:tcPr>
            <w:tcW w:w="824" w:type="dxa"/>
            <w:tcBorders>
              <w:top w:val="single" w:sz="4" w:space="0" w:color="auto"/>
              <w:left w:val="nil"/>
              <w:bottom w:val="nil"/>
              <w:right w:val="nil"/>
            </w:tcBorders>
            <w:noWrap/>
          </w:tcPr>
          <w:p w14:paraId="3448BBCE"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200</w:t>
            </w:r>
          </w:p>
          <w:p w14:paraId="3448BBCF" w14:textId="77777777" w:rsidR="00440982" w:rsidRPr="00582CB7" w:rsidRDefault="00440982" w:rsidP="00524D54">
            <w:pPr>
              <w:jc w:val="right"/>
              <w:rPr>
                <w:rFonts w:ascii="Arial" w:hAnsi="Arial" w:cs="Arial"/>
                <w:color w:val="000000" w:themeColor="text1"/>
                <w:sz w:val="20"/>
                <w:szCs w:val="20"/>
              </w:rPr>
            </w:pPr>
          </w:p>
        </w:tc>
        <w:tc>
          <w:tcPr>
            <w:tcW w:w="1221" w:type="dxa"/>
            <w:tcBorders>
              <w:top w:val="single" w:sz="4" w:space="0" w:color="auto"/>
              <w:left w:val="nil"/>
              <w:bottom w:val="nil"/>
              <w:right w:val="nil"/>
            </w:tcBorders>
            <w:noWrap/>
          </w:tcPr>
          <w:p w14:paraId="3448BBD0"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52</w:t>
            </w:r>
          </w:p>
        </w:tc>
        <w:tc>
          <w:tcPr>
            <w:tcW w:w="1183" w:type="dxa"/>
            <w:tcBorders>
              <w:top w:val="single" w:sz="4" w:space="0" w:color="auto"/>
              <w:left w:val="nil"/>
              <w:bottom w:val="nil"/>
              <w:right w:val="nil"/>
            </w:tcBorders>
          </w:tcPr>
          <w:p w14:paraId="3448BBD1"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38</w:t>
            </w:r>
          </w:p>
        </w:tc>
      </w:tr>
      <w:tr w:rsidR="00CD6707" w:rsidRPr="004E6E01" w14:paraId="3448BBDB" w14:textId="77777777" w:rsidTr="001437A3">
        <w:trPr>
          <w:trHeight w:val="256"/>
        </w:trPr>
        <w:tc>
          <w:tcPr>
            <w:tcW w:w="1359" w:type="dxa"/>
            <w:vMerge/>
            <w:tcBorders>
              <w:top w:val="nil"/>
              <w:left w:val="nil"/>
              <w:bottom w:val="single" w:sz="4" w:space="0" w:color="auto"/>
              <w:right w:val="nil"/>
            </w:tcBorders>
            <w:noWrap/>
          </w:tcPr>
          <w:p w14:paraId="3448BBD3" w14:textId="77777777" w:rsidR="00440982" w:rsidRPr="00582CB7" w:rsidRDefault="00440982" w:rsidP="002F3521">
            <w:pPr>
              <w:spacing w:after="60"/>
              <w:rPr>
                <w:rFonts w:ascii="Arial" w:hAnsi="Arial" w:cs="Arial"/>
                <w:b/>
                <w:sz w:val="20"/>
                <w:szCs w:val="20"/>
              </w:rPr>
            </w:pPr>
          </w:p>
        </w:tc>
        <w:tc>
          <w:tcPr>
            <w:tcW w:w="1518" w:type="dxa"/>
            <w:tcBorders>
              <w:top w:val="nil"/>
              <w:left w:val="nil"/>
              <w:bottom w:val="single" w:sz="4" w:space="0" w:color="auto"/>
              <w:right w:val="nil"/>
            </w:tcBorders>
            <w:noWrap/>
          </w:tcPr>
          <w:p w14:paraId="3448BBD4" w14:textId="77777777" w:rsidR="00440982" w:rsidRPr="00582CB7" w:rsidRDefault="00440982" w:rsidP="002F3521">
            <w:pPr>
              <w:spacing w:after="60"/>
              <w:rPr>
                <w:rFonts w:ascii="Arial" w:hAnsi="Arial" w:cs="Arial"/>
                <w:sz w:val="20"/>
                <w:szCs w:val="20"/>
              </w:rPr>
            </w:pPr>
            <w:r w:rsidRPr="00582CB7">
              <w:rPr>
                <w:rFonts w:ascii="Arial" w:hAnsi="Arial" w:cs="Arial"/>
                <w:sz w:val="20"/>
                <w:szCs w:val="20"/>
              </w:rPr>
              <w:t xml:space="preserve">Survey 2 </w:t>
            </w:r>
          </w:p>
        </w:tc>
        <w:tc>
          <w:tcPr>
            <w:tcW w:w="1217" w:type="dxa"/>
            <w:tcBorders>
              <w:top w:val="nil"/>
              <w:left w:val="nil"/>
              <w:bottom w:val="single" w:sz="4" w:space="0" w:color="auto"/>
              <w:right w:val="nil"/>
            </w:tcBorders>
            <w:noWrap/>
          </w:tcPr>
          <w:p w14:paraId="3448BBD5"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32</w:t>
            </w:r>
          </w:p>
        </w:tc>
        <w:tc>
          <w:tcPr>
            <w:tcW w:w="1208" w:type="dxa"/>
            <w:tcBorders>
              <w:top w:val="nil"/>
              <w:left w:val="nil"/>
              <w:bottom w:val="single" w:sz="4" w:space="0" w:color="auto"/>
              <w:right w:val="nil"/>
            </w:tcBorders>
            <w:noWrap/>
          </w:tcPr>
          <w:p w14:paraId="3448BBD6"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370</w:t>
            </w:r>
          </w:p>
        </w:tc>
        <w:tc>
          <w:tcPr>
            <w:tcW w:w="1145" w:type="dxa"/>
            <w:tcBorders>
              <w:top w:val="nil"/>
              <w:left w:val="nil"/>
              <w:bottom w:val="single" w:sz="4" w:space="0" w:color="auto"/>
              <w:right w:val="nil"/>
            </w:tcBorders>
            <w:noWrap/>
          </w:tcPr>
          <w:p w14:paraId="3448BBD7"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73</w:t>
            </w:r>
          </w:p>
        </w:tc>
        <w:tc>
          <w:tcPr>
            <w:tcW w:w="824" w:type="dxa"/>
            <w:tcBorders>
              <w:top w:val="nil"/>
              <w:left w:val="nil"/>
              <w:bottom w:val="single" w:sz="4" w:space="0" w:color="auto"/>
              <w:right w:val="nil"/>
            </w:tcBorders>
            <w:noWrap/>
          </w:tcPr>
          <w:p w14:paraId="3448BBD8"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169</w:t>
            </w:r>
          </w:p>
        </w:tc>
        <w:tc>
          <w:tcPr>
            <w:tcW w:w="1221" w:type="dxa"/>
            <w:tcBorders>
              <w:top w:val="nil"/>
              <w:left w:val="nil"/>
              <w:bottom w:val="single" w:sz="4" w:space="0" w:color="auto"/>
              <w:right w:val="nil"/>
            </w:tcBorders>
            <w:noWrap/>
          </w:tcPr>
          <w:p w14:paraId="3448BBD9"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49</w:t>
            </w:r>
          </w:p>
        </w:tc>
        <w:tc>
          <w:tcPr>
            <w:tcW w:w="1183" w:type="dxa"/>
            <w:tcBorders>
              <w:top w:val="nil"/>
              <w:left w:val="nil"/>
              <w:bottom w:val="single" w:sz="4" w:space="0" w:color="auto"/>
              <w:right w:val="nil"/>
            </w:tcBorders>
          </w:tcPr>
          <w:p w14:paraId="3448BBDA" w14:textId="77777777" w:rsidR="00440982" w:rsidRPr="00582CB7" w:rsidRDefault="00317A75"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38</w:t>
            </w:r>
          </w:p>
        </w:tc>
      </w:tr>
      <w:tr w:rsidR="00CD6707" w:rsidRPr="004E6E01" w14:paraId="3448BBE5" w14:textId="77777777" w:rsidTr="001437A3">
        <w:trPr>
          <w:trHeight w:val="256"/>
        </w:trPr>
        <w:tc>
          <w:tcPr>
            <w:tcW w:w="1359" w:type="dxa"/>
            <w:vMerge w:val="restart"/>
            <w:tcBorders>
              <w:top w:val="single" w:sz="4" w:space="0" w:color="auto"/>
              <w:left w:val="nil"/>
              <w:bottom w:val="nil"/>
              <w:right w:val="nil"/>
            </w:tcBorders>
            <w:noWrap/>
            <w:hideMark/>
          </w:tcPr>
          <w:p w14:paraId="3448BBDC" w14:textId="77777777" w:rsidR="00440982" w:rsidRPr="00582CB7" w:rsidRDefault="00440982" w:rsidP="00440982">
            <w:pPr>
              <w:spacing w:after="60"/>
              <w:rPr>
                <w:rFonts w:ascii="Arial" w:hAnsi="Arial" w:cs="Arial"/>
                <w:b/>
                <w:sz w:val="20"/>
                <w:szCs w:val="20"/>
              </w:rPr>
            </w:pPr>
            <w:r w:rsidRPr="00582CB7">
              <w:rPr>
                <w:rFonts w:ascii="Arial" w:hAnsi="Arial" w:cs="Arial"/>
                <w:sz w:val="20"/>
                <w:szCs w:val="20"/>
              </w:rPr>
              <w:t xml:space="preserve">Wholemeal </w:t>
            </w:r>
          </w:p>
        </w:tc>
        <w:tc>
          <w:tcPr>
            <w:tcW w:w="1518" w:type="dxa"/>
            <w:tcBorders>
              <w:top w:val="single" w:sz="4" w:space="0" w:color="auto"/>
              <w:left w:val="nil"/>
              <w:bottom w:val="nil"/>
              <w:right w:val="nil"/>
            </w:tcBorders>
            <w:noWrap/>
            <w:hideMark/>
          </w:tcPr>
          <w:p w14:paraId="3448BBDD" w14:textId="77777777" w:rsidR="00440982" w:rsidRPr="00582CB7" w:rsidRDefault="00440982" w:rsidP="002F3521">
            <w:pPr>
              <w:spacing w:after="60"/>
              <w:rPr>
                <w:rFonts w:ascii="Arial" w:hAnsi="Arial" w:cs="Arial"/>
                <w:sz w:val="20"/>
                <w:szCs w:val="20"/>
              </w:rPr>
            </w:pPr>
            <w:r w:rsidRPr="00582CB7">
              <w:rPr>
                <w:rFonts w:ascii="Arial" w:hAnsi="Arial" w:cs="Arial"/>
                <w:sz w:val="20"/>
                <w:szCs w:val="20"/>
              </w:rPr>
              <w:t>Survey 1</w:t>
            </w:r>
          </w:p>
        </w:tc>
        <w:tc>
          <w:tcPr>
            <w:tcW w:w="1217" w:type="dxa"/>
            <w:tcBorders>
              <w:top w:val="single" w:sz="4" w:space="0" w:color="auto"/>
              <w:left w:val="nil"/>
              <w:bottom w:val="nil"/>
              <w:right w:val="nil"/>
            </w:tcBorders>
            <w:noWrap/>
          </w:tcPr>
          <w:p w14:paraId="3448BBDE" w14:textId="77777777" w:rsidR="00440982" w:rsidRPr="00582CB7" w:rsidRDefault="00440982"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16</w:t>
            </w:r>
          </w:p>
        </w:tc>
        <w:tc>
          <w:tcPr>
            <w:tcW w:w="1208" w:type="dxa"/>
            <w:tcBorders>
              <w:top w:val="single" w:sz="4" w:space="0" w:color="auto"/>
              <w:left w:val="nil"/>
              <w:bottom w:val="nil"/>
              <w:right w:val="nil"/>
            </w:tcBorders>
            <w:noWrap/>
          </w:tcPr>
          <w:p w14:paraId="3448BBDF"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240</w:t>
            </w:r>
          </w:p>
        </w:tc>
        <w:tc>
          <w:tcPr>
            <w:tcW w:w="1145" w:type="dxa"/>
            <w:tcBorders>
              <w:top w:val="single" w:sz="4" w:space="0" w:color="auto"/>
              <w:left w:val="nil"/>
              <w:bottom w:val="nil"/>
              <w:right w:val="nil"/>
            </w:tcBorders>
            <w:noWrap/>
          </w:tcPr>
          <w:p w14:paraId="3448BBE0"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130</w:t>
            </w:r>
          </w:p>
        </w:tc>
        <w:tc>
          <w:tcPr>
            <w:tcW w:w="824" w:type="dxa"/>
            <w:tcBorders>
              <w:top w:val="single" w:sz="4" w:space="0" w:color="auto"/>
              <w:left w:val="nil"/>
              <w:bottom w:val="nil"/>
              <w:right w:val="nil"/>
            </w:tcBorders>
            <w:noWrap/>
          </w:tcPr>
          <w:p w14:paraId="3448BBE1"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189</w:t>
            </w:r>
          </w:p>
          <w:p w14:paraId="3448BBE2" w14:textId="77777777" w:rsidR="00440982" w:rsidRPr="00582CB7" w:rsidRDefault="00440982" w:rsidP="00524D54">
            <w:pPr>
              <w:jc w:val="right"/>
              <w:rPr>
                <w:rFonts w:ascii="Arial" w:hAnsi="Arial" w:cs="Arial"/>
                <w:color w:val="000000" w:themeColor="text1"/>
                <w:sz w:val="20"/>
                <w:szCs w:val="20"/>
              </w:rPr>
            </w:pPr>
          </w:p>
        </w:tc>
        <w:tc>
          <w:tcPr>
            <w:tcW w:w="1221" w:type="dxa"/>
            <w:tcBorders>
              <w:top w:val="single" w:sz="4" w:space="0" w:color="auto"/>
              <w:left w:val="nil"/>
              <w:bottom w:val="nil"/>
              <w:right w:val="nil"/>
            </w:tcBorders>
            <w:noWrap/>
          </w:tcPr>
          <w:p w14:paraId="3448BBE3"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37</w:t>
            </w:r>
          </w:p>
        </w:tc>
        <w:tc>
          <w:tcPr>
            <w:tcW w:w="1183" w:type="dxa"/>
            <w:tcBorders>
              <w:top w:val="single" w:sz="4" w:space="0" w:color="auto"/>
              <w:left w:val="nil"/>
              <w:bottom w:val="nil"/>
              <w:right w:val="nil"/>
            </w:tcBorders>
          </w:tcPr>
          <w:p w14:paraId="3448BBE4"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40</w:t>
            </w:r>
          </w:p>
        </w:tc>
      </w:tr>
      <w:tr w:rsidR="00CD6707" w:rsidRPr="004E6E01" w14:paraId="3448BBEE" w14:textId="77777777" w:rsidTr="001437A3">
        <w:trPr>
          <w:trHeight w:val="256"/>
        </w:trPr>
        <w:tc>
          <w:tcPr>
            <w:tcW w:w="1359" w:type="dxa"/>
            <w:vMerge/>
            <w:tcBorders>
              <w:top w:val="nil"/>
              <w:left w:val="nil"/>
              <w:bottom w:val="single" w:sz="4" w:space="0" w:color="auto"/>
              <w:right w:val="nil"/>
            </w:tcBorders>
            <w:noWrap/>
          </w:tcPr>
          <w:p w14:paraId="3448BBE6" w14:textId="77777777" w:rsidR="00440982" w:rsidRPr="00582CB7" w:rsidRDefault="00440982" w:rsidP="002F3521">
            <w:pPr>
              <w:spacing w:after="60"/>
              <w:rPr>
                <w:rFonts w:ascii="Arial" w:hAnsi="Arial" w:cs="Arial"/>
                <w:b/>
                <w:sz w:val="20"/>
                <w:szCs w:val="20"/>
              </w:rPr>
            </w:pPr>
          </w:p>
        </w:tc>
        <w:tc>
          <w:tcPr>
            <w:tcW w:w="1518" w:type="dxa"/>
            <w:tcBorders>
              <w:top w:val="nil"/>
              <w:left w:val="nil"/>
              <w:bottom w:val="single" w:sz="4" w:space="0" w:color="auto"/>
              <w:right w:val="nil"/>
            </w:tcBorders>
            <w:noWrap/>
          </w:tcPr>
          <w:p w14:paraId="3448BBE7" w14:textId="77777777" w:rsidR="00440982" w:rsidRPr="00582CB7" w:rsidRDefault="00440982" w:rsidP="002F3521">
            <w:pPr>
              <w:spacing w:after="60"/>
              <w:rPr>
                <w:rFonts w:ascii="Arial" w:hAnsi="Arial" w:cs="Arial"/>
                <w:sz w:val="20"/>
                <w:szCs w:val="20"/>
              </w:rPr>
            </w:pPr>
            <w:r w:rsidRPr="00582CB7">
              <w:rPr>
                <w:rFonts w:ascii="Arial" w:hAnsi="Arial" w:cs="Arial"/>
                <w:sz w:val="20"/>
                <w:szCs w:val="20"/>
              </w:rPr>
              <w:t xml:space="preserve">Survey 2 </w:t>
            </w:r>
          </w:p>
        </w:tc>
        <w:tc>
          <w:tcPr>
            <w:tcW w:w="1217" w:type="dxa"/>
            <w:tcBorders>
              <w:top w:val="nil"/>
              <w:left w:val="nil"/>
              <w:bottom w:val="single" w:sz="4" w:space="0" w:color="auto"/>
              <w:right w:val="nil"/>
            </w:tcBorders>
            <w:noWrap/>
          </w:tcPr>
          <w:p w14:paraId="3448BBE8"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32</w:t>
            </w:r>
          </w:p>
        </w:tc>
        <w:tc>
          <w:tcPr>
            <w:tcW w:w="1208" w:type="dxa"/>
            <w:tcBorders>
              <w:top w:val="nil"/>
              <w:left w:val="nil"/>
              <w:bottom w:val="single" w:sz="4" w:space="0" w:color="auto"/>
              <w:right w:val="nil"/>
            </w:tcBorders>
            <w:noWrap/>
          </w:tcPr>
          <w:p w14:paraId="3448BBE9"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240</w:t>
            </w:r>
          </w:p>
        </w:tc>
        <w:tc>
          <w:tcPr>
            <w:tcW w:w="1145" w:type="dxa"/>
            <w:tcBorders>
              <w:top w:val="nil"/>
              <w:left w:val="nil"/>
              <w:bottom w:val="single" w:sz="4" w:space="0" w:color="auto"/>
              <w:right w:val="nil"/>
            </w:tcBorders>
            <w:noWrap/>
          </w:tcPr>
          <w:p w14:paraId="3448BBEA"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110</w:t>
            </w:r>
          </w:p>
        </w:tc>
        <w:tc>
          <w:tcPr>
            <w:tcW w:w="824" w:type="dxa"/>
            <w:tcBorders>
              <w:top w:val="nil"/>
              <w:left w:val="nil"/>
              <w:bottom w:val="single" w:sz="4" w:space="0" w:color="auto"/>
              <w:right w:val="nil"/>
            </w:tcBorders>
            <w:noWrap/>
          </w:tcPr>
          <w:p w14:paraId="3448BBEB"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155</w:t>
            </w:r>
          </w:p>
        </w:tc>
        <w:tc>
          <w:tcPr>
            <w:tcW w:w="1221" w:type="dxa"/>
            <w:tcBorders>
              <w:top w:val="nil"/>
              <w:left w:val="nil"/>
              <w:bottom w:val="single" w:sz="4" w:space="0" w:color="auto"/>
              <w:right w:val="nil"/>
            </w:tcBorders>
            <w:noWrap/>
          </w:tcPr>
          <w:p w14:paraId="3448BBEC"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35</w:t>
            </w:r>
          </w:p>
        </w:tc>
        <w:tc>
          <w:tcPr>
            <w:tcW w:w="1183" w:type="dxa"/>
            <w:tcBorders>
              <w:top w:val="nil"/>
              <w:left w:val="nil"/>
              <w:bottom w:val="single" w:sz="4" w:space="0" w:color="auto"/>
              <w:right w:val="nil"/>
            </w:tcBorders>
          </w:tcPr>
          <w:p w14:paraId="3448BBED" w14:textId="77777777" w:rsidR="00440982" w:rsidRPr="00582CB7" w:rsidRDefault="00317A75"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36</w:t>
            </w:r>
          </w:p>
        </w:tc>
      </w:tr>
      <w:tr w:rsidR="00CD6707" w:rsidRPr="004E6E01" w14:paraId="3448BBF8" w14:textId="77777777" w:rsidTr="001437A3">
        <w:trPr>
          <w:trHeight w:val="256"/>
        </w:trPr>
        <w:tc>
          <w:tcPr>
            <w:tcW w:w="1359" w:type="dxa"/>
            <w:vMerge w:val="restart"/>
            <w:tcBorders>
              <w:top w:val="single" w:sz="4" w:space="0" w:color="auto"/>
              <w:left w:val="nil"/>
              <w:bottom w:val="nil"/>
              <w:right w:val="nil"/>
            </w:tcBorders>
            <w:noWrap/>
            <w:hideMark/>
          </w:tcPr>
          <w:p w14:paraId="3448BBEF" w14:textId="77777777" w:rsidR="00440982" w:rsidRPr="00582CB7" w:rsidRDefault="00440982" w:rsidP="00440982">
            <w:pPr>
              <w:spacing w:after="60"/>
              <w:rPr>
                <w:rFonts w:ascii="Arial" w:hAnsi="Arial" w:cs="Arial"/>
                <w:b/>
                <w:sz w:val="20"/>
                <w:szCs w:val="20"/>
              </w:rPr>
            </w:pPr>
            <w:r w:rsidRPr="00582CB7">
              <w:rPr>
                <w:rFonts w:ascii="Arial" w:hAnsi="Arial" w:cs="Arial"/>
                <w:sz w:val="20"/>
                <w:szCs w:val="20"/>
              </w:rPr>
              <w:t xml:space="preserve">Multigrain and seeds </w:t>
            </w:r>
          </w:p>
        </w:tc>
        <w:tc>
          <w:tcPr>
            <w:tcW w:w="1518" w:type="dxa"/>
            <w:tcBorders>
              <w:top w:val="single" w:sz="4" w:space="0" w:color="auto"/>
              <w:left w:val="nil"/>
              <w:bottom w:val="nil"/>
              <w:right w:val="nil"/>
            </w:tcBorders>
            <w:noWrap/>
            <w:hideMark/>
          </w:tcPr>
          <w:p w14:paraId="3448BBF0" w14:textId="77777777" w:rsidR="00440982" w:rsidRPr="00582CB7" w:rsidRDefault="00440982" w:rsidP="002F3521">
            <w:pPr>
              <w:spacing w:after="60"/>
              <w:rPr>
                <w:rFonts w:ascii="Arial" w:hAnsi="Arial" w:cs="Arial"/>
                <w:sz w:val="20"/>
                <w:szCs w:val="20"/>
              </w:rPr>
            </w:pPr>
            <w:r w:rsidRPr="00582CB7">
              <w:rPr>
                <w:rFonts w:ascii="Arial" w:hAnsi="Arial" w:cs="Arial"/>
                <w:sz w:val="20"/>
                <w:szCs w:val="20"/>
              </w:rPr>
              <w:t>Survey 1</w:t>
            </w:r>
          </w:p>
        </w:tc>
        <w:tc>
          <w:tcPr>
            <w:tcW w:w="1217" w:type="dxa"/>
            <w:tcBorders>
              <w:top w:val="single" w:sz="4" w:space="0" w:color="auto"/>
              <w:left w:val="nil"/>
              <w:bottom w:val="nil"/>
              <w:right w:val="nil"/>
            </w:tcBorders>
            <w:noWrap/>
          </w:tcPr>
          <w:p w14:paraId="3448BBF1" w14:textId="77777777" w:rsidR="00440982" w:rsidRPr="00582CB7" w:rsidRDefault="00440982"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17</w:t>
            </w:r>
          </w:p>
        </w:tc>
        <w:tc>
          <w:tcPr>
            <w:tcW w:w="1208" w:type="dxa"/>
            <w:tcBorders>
              <w:top w:val="single" w:sz="4" w:space="0" w:color="auto"/>
              <w:left w:val="nil"/>
              <w:bottom w:val="nil"/>
              <w:right w:val="nil"/>
            </w:tcBorders>
            <w:noWrap/>
          </w:tcPr>
          <w:p w14:paraId="3448BBF2"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230</w:t>
            </w:r>
          </w:p>
        </w:tc>
        <w:tc>
          <w:tcPr>
            <w:tcW w:w="1145" w:type="dxa"/>
            <w:tcBorders>
              <w:top w:val="single" w:sz="4" w:space="0" w:color="auto"/>
              <w:left w:val="nil"/>
              <w:bottom w:val="nil"/>
              <w:right w:val="nil"/>
            </w:tcBorders>
            <w:noWrap/>
          </w:tcPr>
          <w:p w14:paraId="3448BBF3"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100</w:t>
            </w:r>
          </w:p>
        </w:tc>
        <w:tc>
          <w:tcPr>
            <w:tcW w:w="824" w:type="dxa"/>
            <w:tcBorders>
              <w:top w:val="single" w:sz="4" w:space="0" w:color="auto"/>
              <w:left w:val="nil"/>
              <w:bottom w:val="nil"/>
              <w:right w:val="nil"/>
            </w:tcBorders>
            <w:noWrap/>
          </w:tcPr>
          <w:p w14:paraId="3448BBF4"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164</w:t>
            </w:r>
          </w:p>
          <w:p w14:paraId="3448BBF5" w14:textId="77777777" w:rsidR="00440982" w:rsidRPr="00582CB7" w:rsidRDefault="00440982" w:rsidP="00524D54">
            <w:pPr>
              <w:jc w:val="right"/>
              <w:rPr>
                <w:rFonts w:ascii="Arial" w:hAnsi="Arial" w:cs="Arial"/>
                <w:color w:val="000000" w:themeColor="text1"/>
                <w:sz w:val="20"/>
                <w:szCs w:val="20"/>
              </w:rPr>
            </w:pPr>
          </w:p>
        </w:tc>
        <w:tc>
          <w:tcPr>
            <w:tcW w:w="1221" w:type="dxa"/>
            <w:tcBorders>
              <w:top w:val="single" w:sz="4" w:space="0" w:color="auto"/>
              <w:left w:val="nil"/>
              <w:bottom w:val="nil"/>
              <w:right w:val="nil"/>
            </w:tcBorders>
            <w:noWrap/>
          </w:tcPr>
          <w:p w14:paraId="3448BBF6"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32</w:t>
            </w:r>
          </w:p>
        </w:tc>
        <w:tc>
          <w:tcPr>
            <w:tcW w:w="1183" w:type="dxa"/>
            <w:tcBorders>
              <w:top w:val="single" w:sz="4" w:space="0" w:color="auto"/>
              <w:left w:val="nil"/>
              <w:bottom w:val="nil"/>
              <w:right w:val="nil"/>
            </w:tcBorders>
          </w:tcPr>
          <w:p w14:paraId="3448BBF7" w14:textId="77777777" w:rsidR="00440982" w:rsidRPr="00582CB7" w:rsidRDefault="00440982" w:rsidP="00524D54">
            <w:pPr>
              <w:jc w:val="right"/>
              <w:rPr>
                <w:rFonts w:ascii="Arial" w:hAnsi="Arial" w:cs="Arial"/>
                <w:color w:val="000000" w:themeColor="text1"/>
                <w:sz w:val="20"/>
                <w:szCs w:val="20"/>
              </w:rPr>
            </w:pPr>
            <w:r w:rsidRPr="00582CB7">
              <w:rPr>
                <w:rFonts w:ascii="Arial" w:hAnsi="Arial" w:cs="Arial"/>
                <w:color w:val="000000" w:themeColor="text1"/>
                <w:sz w:val="20"/>
                <w:szCs w:val="20"/>
              </w:rPr>
              <w:t>37</w:t>
            </w:r>
          </w:p>
        </w:tc>
      </w:tr>
      <w:tr w:rsidR="00CD6707" w:rsidRPr="004E6E01" w14:paraId="3448BC01" w14:textId="77777777" w:rsidTr="001437A3">
        <w:trPr>
          <w:trHeight w:val="256"/>
        </w:trPr>
        <w:tc>
          <w:tcPr>
            <w:tcW w:w="1359" w:type="dxa"/>
            <w:vMerge/>
            <w:tcBorders>
              <w:top w:val="nil"/>
              <w:left w:val="nil"/>
              <w:bottom w:val="single" w:sz="4" w:space="0" w:color="auto"/>
              <w:right w:val="nil"/>
            </w:tcBorders>
            <w:noWrap/>
            <w:hideMark/>
          </w:tcPr>
          <w:p w14:paraId="3448BBF9" w14:textId="77777777" w:rsidR="00440982" w:rsidRPr="00582CB7" w:rsidRDefault="00440982" w:rsidP="002F3521">
            <w:pPr>
              <w:spacing w:after="60"/>
              <w:rPr>
                <w:rFonts w:ascii="Arial" w:hAnsi="Arial" w:cs="Arial"/>
                <w:sz w:val="20"/>
                <w:szCs w:val="20"/>
              </w:rPr>
            </w:pPr>
          </w:p>
        </w:tc>
        <w:tc>
          <w:tcPr>
            <w:tcW w:w="1518" w:type="dxa"/>
            <w:tcBorders>
              <w:top w:val="nil"/>
              <w:left w:val="nil"/>
              <w:bottom w:val="single" w:sz="4" w:space="0" w:color="auto"/>
              <w:right w:val="nil"/>
            </w:tcBorders>
            <w:noWrap/>
            <w:hideMark/>
          </w:tcPr>
          <w:p w14:paraId="3448BBFA" w14:textId="77777777" w:rsidR="00440982" w:rsidRPr="00582CB7" w:rsidRDefault="00440982" w:rsidP="002F3521">
            <w:pPr>
              <w:spacing w:after="60"/>
              <w:rPr>
                <w:rFonts w:ascii="Arial" w:hAnsi="Arial" w:cs="Arial"/>
                <w:sz w:val="20"/>
                <w:szCs w:val="20"/>
              </w:rPr>
            </w:pPr>
            <w:r w:rsidRPr="00582CB7">
              <w:rPr>
                <w:rFonts w:ascii="Arial" w:hAnsi="Arial" w:cs="Arial"/>
                <w:sz w:val="20"/>
                <w:szCs w:val="20"/>
              </w:rPr>
              <w:t xml:space="preserve">Survey 2 </w:t>
            </w:r>
          </w:p>
        </w:tc>
        <w:tc>
          <w:tcPr>
            <w:tcW w:w="1217" w:type="dxa"/>
            <w:tcBorders>
              <w:top w:val="nil"/>
              <w:left w:val="nil"/>
              <w:bottom w:val="single" w:sz="4" w:space="0" w:color="auto"/>
              <w:right w:val="nil"/>
            </w:tcBorders>
            <w:noWrap/>
          </w:tcPr>
          <w:p w14:paraId="3448BBFB"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32</w:t>
            </w:r>
          </w:p>
        </w:tc>
        <w:tc>
          <w:tcPr>
            <w:tcW w:w="1208" w:type="dxa"/>
            <w:tcBorders>
              <w:top w:val="nil"/>
              <w:left w:val="nil"/>
              <w:bottom w:val="single" w:sz="4" w:space="0" w:color="auto"/>
              <w:right w:val="nil"/>
            </w:tcBorders>
            <w:noWrap/>
          </w:tcPr>
          <w:p w14:paraId="3448BBFC"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200</w:t>
            </w:r>
          </w:p>
        </w:tc>
        <w:tc>
          <w:tcPr>
            <w:tcW w:w="1145" w:type="dxa"/>
            <w:tcBorders>
              <w:top w:val="nil"/>
              <w:left w:val="nil"/>
              <w:bottom w:val="single" w:sz="4" w:space="0" w:color="auto"/>
              <w:right w:val="nil"/>
            </w:tcBorders>
            <w:noWrap/>
          </w:tcPr>
          <w:p w14:paraId="3448BBFD"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90</w:t>
            </w:r>
          </w:p>
        </w:tc>
        <w:tc>
          <w:tcPr>
            <w:tcW w:w="824" w:type="dxa"/>
            <w:tcBorders>
              <w:top w:val="nil"/>
              <w:left w:val="nil"/>
              <w:bottom w:val="single" w:sz="4" w:space="0" w:color="auto"/>
              <w:right w:val="nil"/>
            </w:tcBorders>
            <w:noWrap/>
          </w:tcPr>
          <w:p w14:paraId="3448BBFE"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134</w:t>
            </w:r>
          </w:p>
        </w:tc>
        <w:tc>
          <w:tcPr>
            <w:tcW w:w="1221" w:type="dxa"/>
            <w:tcBorders>
              <w:top w:val="nil"/>
              <w:left w:val="nil"/>
              <w:bottom w:val="single" w:sz="4" w:space="0" w:color="auto"/>
              <w:right w:val="nil"/>
            </w:tcBorders>
            <w:noWrap/>
          </w:tcPr>
          <w:p w14:paraId="3448BBFF" w14:textId="77777777" w:rsidR="00440982" w:rsidRPr="00582CB7" w:rsidRDefault="002C38AF"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29</w:t>
            </w:r>
          </w:p>
        </w:tc>
        <w:tc>
          <w:tcPr>
            <w:tcW w:w="1183" w:type="dxa"/>
            <w:tcBorders>
              <w:top w:val="nil"/>
              <w:left w:val="nil"/>
              <w:bottom w:val="single" w:sz="4" w:space="0" w:color="auto"/>
              <w:right w:val="nil"/>
            </w:tcBorders>
          </w:tcPr>
          <w:p w14:paraId="3448BC00" w14:textId="77777777" w:rsidR="00440982" w:rsidRPr="00582CB7" w:rsidRDefault="00317A75" w:rsidP="002F3521">
            <w:pPr>
              <w:spacing w:after="60"/>
              <w:jc w:val="right"/>
              <w:rPr>
                <w:rFonts w:ascii="Arial" w:hAnsi="Arial" w:cs="Arial"/>
                <w:color w:val="000000" w:themeColor="text1"/>
                <w:sz w:val="20"/>
                <w:szCs w:val="20"/>
              </w:rPr>
            </w:pPr>
            <w:r w:rsidRPr="00582CB7">
              <w:rPr>
                <w:rFonts w:ascii="Arial" w:hAnsi="Arial" w:cs="Arial"/>
                <w:color w:val="000000" w:themeColor="text1"/>
                <w:sz w:val="20"/>
                <w:szCs w:val="20"/>
              </w:rPr>
              <w:t>38</w:t>
            </w:r>
          </w:p>
        </w:tc>
      </w:tr>
    </w:tbl>
    <w:p w14:paraId="3448BC02" w14:textId="77777777" w:rsidR="002F3521" w:rsidRDefault="002F3521" w:rsidP="002F3521">
      <w:pPr>
        <w:spacing w:after="60"/>
        <w:rPr>
          <w:rFonts w:ascii="Arial" w:hAnsi="Arial" w:cs="Arial"/>
          <w:sz w:val="22"/>
        </w:rPr>
      </w:pPr>
    </w:p>
    <w:p w14:paraId="3448BC04" w14:textId="77777777" w:rsidR="00E10FAA" w:rsidRPr="00B77F3F" w:rsidRDefault="00A03D7E" w:rsidP="00A03D7E">
      <w:pPr>
        <w:pStyle w:val="Caption"/>
        <w:spacing w:after="200"/>
        <w:rPr>
          <w:sz w:val="20"/>
        </w:rPr>
      </w:pPr>
      <w:bookmarkStart w:id="15" w:name="_Toc398542550"/>
      <w:bookmarkStart w:id="16" w:name="_Toc429488753"/>
      <w:r w:rsidRPr="00B77F3F">
        <w:rPr>
          <w:sz w:val="20"/>
        </w:rPr>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2</w:t>
      </w:r>
      <w:r w:rsidR="00FE32D0" w:rsidRPr="00B77F3F">
        <w:rPr>
          <w:noProof/>
          <w:sz w:val="20"/>
        </w:rPr>
        <w:fldChar w:fldCharType="end"/>
      </w:r>
      <w:r w:rsidRPr="00B77F3F">
        <w:rPr>
          <w:sz w:val="20"/>
        </w:rPr>
        <w:t>: Folic acid and moisture content of FSANZ-prepared unfortified</w:t>
      </w:r>
      <w:r w:rsidRPr="00B77F3F">
        <w:rPr>
          <w:rFonts w:cs="Arial"/>
          <w:sz w:val="20"/>
          <w:vertAlign w:val="superscript"/>
        </w:rPr>
        <w:t xml:space="preserve">* </w:t>
      </w:r>
      <w:r w:rsidRPr="00B77F3F">
        <w:rPr>
          <w:sz w:val="20"/>
        </w:rPr>
        <w:t>bread samples - Survey 2</w:t>
      </w:r>
      <w:bookmarkEnd w:id="15"/>
      <w:bookmarkEnd w:id="16"/>
    </w:p>
    <w:tbl>
      <w:tblPr>
        <w:tblStyle w:val="TableGrid"/>
        <w:tblW w:w="0" w:type="auto"/>
        <w:tblLook w:val="06A0" w:firstRow="1" w:lastRow="0" w:firstColumn="1" w:lastColumn="0" w:noHBand="1" w:noVBand="1"/>
        <w:tblCaption w:val="Table 2: Folic acid and moisture content of FSANZ-prepared unfortified* bread samples - Survey 2"/>
      </w:tblPr>
      <w:tblGrid>
        <w:gridCol w:w="2093"/>
        <w:gridCol w:w="1701"/>
        <w:gridCol w:w="2268"/>
        <w:gridCol w:w="2268"/>
      </w:tblGrid>
      <w:tr w:rsidR="00E10FAA" w:rsidRPr="00131866" w14:paraId="3448BC0A" w14:textId="77777777" w:rsidTr="008B4243">
        <w:trPr>
          <w:trHeight w:val="674"/>
          <w:tblHeader/>
        </w:trPr>
        <w:tc>
          <w:tcPr>
            <w:tcW w:w="2093" w:type="dxa"/>
            <w:tcBorders>
              <w:top w:val="single" w:sz="4" w:space="0" w:color="auto"/>
              <w:left w:val="nil"/>
              <w:bottom w:val="single" w:sz="4" w:space="0" w:color="auto"/>
              <w:right w:val="nil"/>
            </w:tcBorders>
          </w:tcPr>
          <w:p w14:paraId="3448BC05" w14:textId="77777777" w:rsidR="00E10FAA" w:rsidRPr="00582CB7" w:rsidRDefault="00E10FAA" w:rsidP="00524D54">
            <w:pPr>
              <w:spacing w:after="60"/>
              <w:rPr>
                <w:rFonts w:ascii="Arial" w:hAnsi="Arial" w:cs="Arial"/>
                <w:b/>
                <w:sz w:val="20"/>
                <w:szCs w:val="20"/>
              </w:rPr>
            </w:pPr>
          </w:p>
          <w:p w14:paraId="3448BC06" w14:textId="77777777" w:rsidR="00E10FAA" w:rsidRPr="00582CB7" w:rsidRDefault="00E10FAA" w:rsidP="00524D54">
            <w:pPr>
              <w:spacing w:after="60"/>
              <w:rPr>
                <w:rFonts w:ascii="Arial" w:hAnsi="Arial" w:cs="Arial"/>
                <w:b/>
                <w:sz w:val="20"/>
                <w:szCs w:val="20"/>
              </w:rPr>
            </w:pPr>
            <w:r w:rsidRPr="00582CB7">
              <w:rPr>
                <w:rFonts w:ascii="Arial" w:hAnsi="Arial" w:cs="Arial"/>
                <w:b/>
                <w:sz w:val="20"/>
                <w:szCs w:val="20"/>
              </w:rPr>
              <w:t>Bread type</w:t>
            </w:r>
          </w:p>
        </w:tc>
        <w:tc>
          <w:tcPr>
            <w:tcW w:w="1701" w:type="dxa"/>
            <w:tcBorders>
              <w:top w:val="single" w:sz="4" w:space="0" w:color="auto"/>
              <w:left w:val="nil"/>
              <w:bottom w:val="single" w:sz="4" w:space="0" w:color="auto"/>
              <w:right w:val="nil"/>
            </w:tcBorders>
          </w:tcPr>
          <w:p w14:paraId="3448BC07" w14:textId="77777777" w:rsidR="00E10FAA" w:rsidRPr="00582CB7" w:rsidRDefault="00E10FAA" w:rsidP="000362A9">
            <w:pPr>
              <w:spacing w:after="60"/>
              <w:jc w:val="right"/>
              <w:rPr>
                <w:rFonts w:ascii="Arial" w:hAnsi="Arial" w:cs="Arial"/>
                <w:b/>
                <w:sz w:val="20"/>
                <w:szCs w:val="20"/>
              </w:rPr>
            </w:pPr>
            <w:r w:rsidRPr="00582CB7">
              <w:rPr>
                <w:rFonts w:ascii="Arial" w:hAnsi="Arial" w:cs="Arial"/>
                <w:b/>
                <w:sz w:val="20"/>
                <w:szCs w:val="20"/>
              </w:rPr>
              <w:t>No. of samples</w:t>
            </w:r>
          </w:p>
        </w:tc>
        <w:tc>
          <w:tcPr>
            <w:tcW w:w="2268" w:type="dxa"/>
            <w:tcBorders>
              <w:top w:val="single" w:sz="4" w:space="0" w:color="auto"/>
              <w:left w:val="nil"/>
              <w:bottom w:val="single" w:sz="4" w:space="0" w:color="auto"/>
              <w:right w:val="nil"/>
            </w:tcBorders>
          </w:tcPr>
          <w:p w14:paraId="3448BC08" w14:textId="77777777" w:rsidR="00E10FAA" w:rsidRPr="00582CB7" w:rsidRDefault="00E10FAA" w:rsidP="000362A9">
            <w:pPr>
              <w:spacing w:after="60"/>
              <w:jc w:val="right"/>
              <w:rPr>
                <w:rFonts w:ascii="Arial" w:hAnsi="Arial" w:cs="Arial"/>
                <w:b/>
                <w:sz w:val="20"/>
                <w:szCs w:val="20"/>
              </w:rPr>
            </w:pPr>
            <w:r w:rsidRPr="00582CB7">
              <w:rPr>
                <w:rFonts w:ascii="Arial" w:hAnsi="Arial" w:cs="Arial"/>
                <w:b/>
                <w:sz w:val="20"/>
                <w:szCs w:val="20"/>
              </w:rPr>
              <w:t>Mean folic acid value (µg/100g)</w:t>
            </w:r>
          </w:p>
        </w:tc>
        <w:tc>
          <w:tcPr>
            <w:tcW w:w="2268" w:type="dxa"/>
            <w:tcBorders>
              <w:top w:val="single" w:sz="4" w:space="0" w:color="auto"/>
              <w:left w:val="nil"/>
              <w:bottom w:val="single" w:sz="4" w:space="0" w:color="auto"/>
              <w:right w:val="nil"/>
            </w:tcBorders>
          </w:tcPr>
          <w:p w14:paraId="3448BC09" w14:textId="77777777" w:rsidR="00E10FAA" w:rsidRPr="00582CB7" w:rsidRDefault="00E10FAA" w:rsidP="000362A9">
            <w:pPr>
              <w:spacing w:after="60"/>
              <w:jc w:val="right"/>
              <w:rPr>
                <w:rFonts w:ascii="Arial" w:hAnsi="Arial" w:cs="Arial"/>
                <w:b/>
                <w:sz w:val="20"/>
                <w:szCs w:val="20"/>
              </w:rPr>
            </w:pPr>
            <w:r w:rsidRPr="00582CB7">
              <w:rPr>
                <w:rFonts w:ascii="Arial" w:hAnsi="Arial" w:cs="Arial"/>
                <w:b/>
                <w:sz w:val="20"/>
                <w:szCs w:val="20"/>
              </w:rPr>
              <w:t>Mean moisture content (g/100g)</w:t>
            </w:r>
          </w:p>
        </w:tc>
      </w:tr>
      <w:tr w:rsidR="00E10FAA" w:rsidRPr="00131866" w14:paraId="3448BC0F" w14:textId="77777777" w:rsidTr="0023499F">
        <w:trPr>
          <w:trHeight w:val="268"/>
        </w:trPr>
        <w:tc>
          <w:tcPr>
            <w:tcW w:w="2093" w:type="dxa"/>
            <w:tcBorders>
              <w:top w:val="single" w:sz="4" w:space="0" w:color="auto"/>
              <w:left w:val="nil"/>
              <w:bottom w:val="nil"/>
              <w:right w:val="nil"/>
            </w:tcBorders>
          </w:tcPr>
          <w:p w14:paraId="3448BC0B" w14:textId="77777777" w:rsidR="00E10FAA" w:rsidRPr="00317EBD" w:rsidRDefault="00E10FAA" w:rsidP="00524D54">
            <w:pPr>
              <w:spacing w:after="60"/>
              <w:rPr>
                <w:rFonts w:ascii="Arial" w:hAnsi="Arial" w:cs="Arial"/>
                <w:b/>
                <w:sz w:val="20"/>
                <w:szCs w:val="20"/>
              </w:rPr>
            </w:pPr>
            <w:r w:rsidRPr="00317EBD">
              <w:rPr>
                <w:rFonts w:ascii="Arial" w:hAnsi="Arial" w:cs="Arial"/>
                <w:b/>
                <w:sz w:val="20"/>
                <w:szCs w:val="20"/>
              </w:rPr>
              <w:t xml:space="preserve">White </w:t>
            </w:r>
          </w:p>
        </w:tc>
        <w:tc>
          <w:tcPr>
            <w:tcW w:w="1701" w:type="dxa"/>
            <w:tcBorders>
              <w:top w:val="single" w:sz="4" w:space="0" w:color="auto"/>
              <w:left w:val="nil"/>
              <w:bottom w:val="nil"/>
              <w:right w:val="nil"/>
            </w:tcBorders>
          </w:tcPr>
          <w:p w14:paraId="3448BC0C" w14:textId="77777777" w:rsidR="00E10FAA" w:rsidRPr="00582CB7" w:rsidRDefault="00E10FAA" w:rsidP="00524D54">
            <w:pPr>
              <w:spacing w:after="60"/>
              <w:jc w:val="right"/>
              <w:rPr>
                <w:rFonts w:ascii="Arial" w:hAnsi="Arial" w:cs="Arial"/>
                <w:sz w:val="20"/>
                <w:szCs w:val="20"/>
              </w:rPr>
            </w:pPr>
            <w:r w:rsidRPr="00582CB7">
              <w:rPr>
                <w:rFonts w:ascii="Arial" w:hAnsi="Arial" w:cs="Arial"/>
                <w:sz w:val="20"/>
                <w:szCs w:val="20"/>
              </w:rPr>
              <w:t>2</w:t>
            </w:r>
          </w:p>
        </w:tc>
        <w:tc>
          <w:tcPr>
            <w:tcW w:w="2268" w:type="dxa"/>
            <w:tcBorders>
              <w:top w:val="single" w:sz="4" w:space="0" w:color="auto"/>
              <w:left w:val="nil"/>
              <w:bottom w:val="nil"/>
              <w:right w:val="nil"/>
            </w:tcBorders>
          </w:tcPr>
          <w:p w14:paraId="3448BC0D" w14:textId="77777777" w:rsidR="00E10FAA" w:rsidRPr="00582CB7" w:rsidRDefault="00131866" w:rsidP="00524D54">
            <w:pPr>
              <w:spacing w:after="60"/>
              <w:jc w:val="right"/>
              <w:rPr>
                <w:rFonts w:ascii="Arial" w:hAnsi="Arial" w:cs="Arial"/>
                <w:sz w:val="20"/>
                <w:szCs w:val="20"/>
              </w:rPr>
            </w:pPr>
            <w:r w:rsidRPr="00582CB7">
              <w:rPr>
                <w:rFonts w:ascii="Arial" w:hAnsi="Arial" w:cs="Arial"/>
                <w:sz w:val="20"/>
                <w:szCs w:val="20"/>
              </w:rPr>
              <w:t>42</w:t>
            </w:r>
          </w:p>
        </w:tc>
        <w:tc>
          <w:tcPr>
            <w:tcW w:w="2268" w:type="dxa"/>
            <w:tcBorders>
              <w:top w:val="single" w:sz="4" w:space="0" w:color="auto"/>
              <w:left w:val="nil"/>
              <w:bottom w:val="nil"/>
              <w:right w:val="nil"/>
            </w:tcBorders>
          </w:tcPr>
          <w:p w14:paraId="3448BC0E" w14:textId="77777777" w:rsidR="00E10FAA" w:rsidRPr="00582CB7" w:rsidRDefault="00131866" w:rsidP="00524D54">
            <w:pPr>
              <w:spacing w:after="60"/>
              <w:jc w:val="right"/>
              <w:rPr>
                <w:rFonts w:ascii="Arial" w:hAnsi="Arial" w:cs="Arial"/>
                <w:sz w:val="20"/>
                <w:szCs w:val="20"/>
              </w:rPr>
            </w:pPr>
            <w:r w:rsidRPr="00582CB7">
              <w:rPr>
                <w:rFonts w:ascii="Arial" w:hAnsi="Arial" w:cs="Arial"/>
                <w:sz w:val="20"/>
                <w:szCs w:val="20"/>
              </w:rPr>
              <w:t>38</w:t>
            </w:r>
          </w:p>
        </w:tc>
      </w:tr>
      <w:tr w:rsidR="00E10FAA" w:rsidRPr="00131866" w14:paraId="3448BC14" w14:textId="77777777" w:rsidTr="00317EBD">
        <w:trPr>
          <w:trHeight w:val="268"/>
        </w:trPr>
        <w:tc>
          <w:tcPr>
            <w:tcW w:w="2093" w:type="dxa"/>
            <w:tcBorders>
              <w:top w:val="nil"/>
              <w:left w:val="nil"/>
              <w:bottom w:val="nil"/>
              <w:right w:val="nil"/>
            </w:tcBorders>
          </w:tcPr>
          <w:p w14:paraId="3448BC10" w14:textId="77777777" w:rsidR="00E10FAA" w:rsidRPr="00317EBD" w:rsidRDefault="00E10FAA" w:rsidP="00524D54">
            <w:pPr>
              <w:spacing w:after="60"/>
              <w:rPr>
                <w:rFonts w:ascii="Arial" w:hAnsi="Arial" w:cs="Arial"/>
                <w:b/>
                <w:sz w:val="20"/>
                <w:szCs w:val="20"/>
              </w:rPr>
            </w:pPr>
            <w:r w:rsidRPr="00317EBD">
              <w:rPr>
                <w:rFonts w:ascii="Arial" w:hAnsi="Arial" w:cs="Arial"/>
                <w:b/>
                <w:sz w:val="20"/>
                <w:szCs w:val="20"/>
              </w:rPr>
              <w:t xml:space="preserve">Wholemeal </w:t>
            </w:r>
          </w:p>
        </w:tc>
        <w:tc>
          <w:tcPr>
            <w:tcW w:w="1701" w:type="dxa"/>
            <w:tcBorders>
              <w:top w:val="nil"/>
              <w:left w:val="nil"/>
              <w:bottom w:val="nil"/>
              <w:right w:val="nil"/>
            </w:tcBorders>
          </w:tcPr>
          <w:p w14:paraId="3448BC11" w14:textId="77777777" w:rsidR="00E10FAA" w:rsidRPr="00582CB7" w:rsidRDefault="00E10FAA" w:rsidP="00524D54">
            <w:pPr>
              <w:spacing w:after="60"/>
              <w:jc w:val="right"/>
              <w:rPr>
                <w:rFonts w:ascii="Arial" w:hAnsi="Arial" w:cs="Arial"/>
                <w:sz w:val="20"/>
                <w:szCs w:val="20"/>
              </w:rPr>
            </w:pPr>
            <w:r w:rsidRPr="00582CB7">
              <w:rPr>
                <w:rFonts w:ascii="Arial" w:hAnsi="Arial" w:cs="Arial"/>
                <w:sz w:val="20"/>
                <w:szCs w:val="20"/>
              </w:rPr>
              <w:t>1</w:t>
            </w:r>
          </w:p>
        </w:tc>
        <w:tc>
          <w:tcPr>
            <w:tcW w:w="2268" w:type="dxa"/>
            <w:tcBorders>
              <w:top w:val="nil"/>
              <w:left w:val="nil"/>
              <w:bottom w:val="nil"/>
              <w:right w:val="nil"/>
            </w:tcBorders>
          </w:tcPr>
          <w:p w14:paraId="3448BC12" w14:textId="77777777" w:rsidR="00E10FAA" w:rsidRPr="00582CB7" w:rsidRDefault="00131866" w:rsidP="00524D54">
            <w:pPr>
              <w:spacing w:after="60"/>
              <w:jc w:val="right"/>
              <w:rPr>
                <w:rFonts w:ascii="Arial" w:hAnsi="Arial" w:cs="Arial"/>
                <w:sz w:val="20"/>
                <w:szCs w:val="20"/>
              </w:rPr>
            </w:pPr>
            <w:r w:rsidRPr="00582CB7">
              <w:rPr>
                <w:rFonts w:ascii="Arial" w:hAnsi="Arial" w:cs="Arial"/>
                <w:sz w:val="20"/>
                <w:szCs w:val="20"/>
              </w:rPr>
              <w:t>44</w:t>
            </w:r>
          </w:p>
        </w:tc>
        <w:tc>
          <w:tcPr>
            <w:tcW w:w="2268" w:type="dxa"/>
            <w:tcBorders>
              <w:top w:val="nil"/>
              <w:left w:val="nil"/>
              <w:bottom w:val="nil"/>
              <w:right w:val="nil"/>
            </w:tcBorders>
          </w:tcPr>
          <w:p w14:paraId="3448BC13" w14:textId="77777777" w:rsidR="00E10FAA" w:rsidRPr="00582CB7" w:rsidRDefault="00131866" w:rsidP="00524D54">
            <w:pPr>
              <w:spacing w:after="60"/>
              <w:jc w:val="right"/>
              <w:rPr>
                <w:rFonts w:ascii="Arial" w:hAnsi="Arial" w:cs="Arial"/>
                <w:sz w:val="20"/>
                <w:szCs w:val="20"/>
              </w:rPr>
            </w:pPr>
            <w:r w:rsidRPr="00582CB7">
              <w:rPr>
                <w:rFonts w:ascii="Arial" w:hAnsi="Arial" w:cs="Arial"/>
                <w:sz w:val="20"/>
                <w:szCs w:val="20"/>
              </w:rPr>
              <w:t>39</w:t>
            </w:r>
          </w:p>
        </w:tc>
      </w:tr>
      <w:tr w:rsidR="00E10FAA" w:rsidRPr="00131866" w14:paraId="3448BC19" w14:textId="77777777" w:rsidTr="00317EBD">
        <w:trPr>
          <w:trHeight w:val="277"/>
        </w:trPr>
        <w:tc>
          <w:tcPr>
            <w:tcW w:w="2093" w:type="dxa"/>
            <w:tcBorders>
              <w:top w:val="nil"/>
              <w:left w:val="nil"/>
              <w:bottom w:val="single" w:sz="4" w:space="0" w:color="auto"/>
              <w:right w:val="nil"/>
            </w:tcBorders>
          </w:tcPr>
          <w:p w14:paraId="3448BC15" w14:textId="77777777" w:rsidR="00E10FAA" w:rsidRPr="00317EBD" w:rsidRDefault="00E10FAA" w:rsidP="00524D54">
            <w:pPr>
              <w:spacing w:after="60"/>
              <w:rPr>
                <w:rFonts w:ascii="Arial" w:hAnsi="Arial" w:cs="Arial"/>
                <w:b/>
                <w:sz w:val="20"/>
                <w:szCs w:val="20"/>
              </w:rPr>
            </w:pPr>
            <w:r w:rsidRPr="00317EBD">
              <w:rPr>
                <w:rFonts w:ascii="Arial" w:hAnsi="Arial" w:cs="Arial"/>
                <w:b/>
                <w:sz w:val="20"/>
                <w:szCs w:val="20"/>
              </w:rPr>
              <w:t>Multigrain and seeds</w:t>
            </w:r>
          </w:p>
        </w:tc>
        <w:tc>
          <w:tcPr>
            <w:tcW w:w="1701" w:type="dxa"/>
            <w:tcBorders>
              <w:top w:val="nil"/>
              <w:left w:val="nil"/>
              <w:bottom w:val="single" w:sz="4" w:space="0" w:color="auto"/>
              <w:right w:val="nil"/>
            </w:tcBorders>
          </w:tcPr>
          <w:p w14:paraId="3448BC16" w14:textId="77777777" w:rsidR="00E10FAA" w:rsidRPr="00582CB7" w:rsidRDefault="00E10FAA" w:rsidP="00524D54">
            <w:pPr>
              <w:spacing w:after="60"/>
              <w:jc w:val="right"/>
              <w:rPr>
                <w:rFonts w:ascii="Arial" w:hAnsi="Arial" w:cs="Arial"/>
                <w:sz w:val="20"/>
                <w:szCs w:val="20"/>
              </w:rPr>
            </w:pPr>
            <w:r w:rsidRPr="00582CB7">
              <w:rPr>
                <w:rFonts w:ascii="Arial" w:hAnsi="Arial" w:cs="Arial"/>
                <w:sz w:val="20"/>
                <w:szCs w:val="20"/>
              </w:rPr>
              <w:t>1</w:t>
            </w:r>
          </w:p>
        </w:tc>
        <w:tc>
          <w:tcPr>
            <w:tcW w:w="2268" w:type="dxa"/>
            <w:tcBorders>
              <w:top w:val="nil"/>
              <w:left w:val="nil"/>
              <w:bottom w:val="single" w:sz="4" w:space="0" w:color="auto"/>
              <w:right w:val="nil"/>
            </w:tcBorders>
          </w:tcPr>
          <w:p w14:paraId="3448BC17" w14:textId="77777777" w:rsidR="00E10FAA" w:rsidRPr="00582CB7" w:rsidRDefault="00131866" w:rsidP="00524D54">
            <w:pPr>
              <w:spacing w:after="60"/>
              <w:jc w:val="right"/>
              <w:rPr>
                <w:rFonts w:ascii="Arial" w:hAnsi="Arial" w:cs="Arial"/>
                <w:sz w:val="20"/>
                <w:szCs w:val="20"/>
              </w:rPr>
            </w:pPr>
            <w:r w:rsidRPr="00582CB7">
              <w:rPr>
                <w:rFonts w:ascii="Arial" w:hAnsi="Arial" w:cs="Arial"/>
                <w:sz w:val="20"/>
                <w:szCs w:val="20"/>
              </w:rPr>
              <w:t>40</w:t>
            </w:r>
          </w:p>
        </w:tc>
        <w:tc>
          <w:tcPr>
            <w:tcW w:w="2268" w:type="dxa"/>
            <w:tcBorders>
              <w:top w:val="nil"/>
              <w:left w:val="nil"/>
              <w:bottom w:val="single" w:sz="4" w:space="0" w:color="auto"/>
              <w:right w:val="nil"/>
            </w:tcBorders>
          </w:tcPr>
          <w:p w14:paraId="3448BC18" w14:textId="77777777" w:rsidR="00E10FAA" w:rsidRPr="00582CB7" w:rsidRDefault="00131866" w:rsidP="00524D54">
            <w:pPr>
              <w:spacing w:after="60"/>
              <w:jc w:val="right"/>
              <w:rPr>
                <w:rFonts w:ascii="Arial" w:hAnsi="Arial" w:cs="Arial"/>
                <w:sz w:val="20"/>
                <w:szCs w:val="20"/>
              </w:rPr>
            </w:pPr>
            <w:r w:rsidRPr="00582CB7">
              <w:rPr>
                <w:rFonts w:ascii="Arial" w:hAnsi="Arial" w:cs="Arial"/>
                <w:sz w:val="20"/>
                <w:szCs w:val="20"/>
              </w:rPr>
              <w:t>38</w:t>
            </w:r>
          </w:p>
        </w:tc>
      </w:tr>
    </w:tbl>
    <w:p w14:paraId="3448BC1A" w14:textId="77777777" w:rsidR="00E10FAA" w:rsidRPr="006B6015" w:rsidRDefault="00E10FAA" w:rsidP="009A7018">
      <w:pPr>
        <w:rPr>
          <w:rFonts w:ascii="Arial" w:hAnsi="Arial" w:cs="Arial"/>
          <w:sz w:val="18"/>
          <w:szCs w:val="18"/>
        </w:rPr>
      </w:pPr>
      <w:r w:rsidRPr="006B6015">
        <w:rPr>
          <w:rFonts w:ascii="Arial" w:hAnsi="Arial" w:cs="Arial"/>
          <w:sz w:val="18"/>
          <w:szCs w:val="18"/>
        </w:rPr>
        <w:t>*</w:t>
      </w:r>
      <w:r w:rsidR="004D2EDC" w:rsidRPr="006B6015">
        <w:rPr>
          <w:rFonts w:ascii="Arial" w:hAnsi="Arial" w:cs="Arial"/>
          <w:sz w:val="18"/>
          <w:szCs w:val="18"/>
        </w:rPr>
        <w:t>S</w:t>
      </w:r>
      <w:r w:rsidRPr="006B6015">
        <w:rPr>
          <w:rFonts w:ascii="Arial" w:hAnsi="Arial" w:cs="Arial"/>
          <w:sz w:val="18"/>
          <w:szCs w:val="18"/>
        </w:rPr>
        <w:t xml:space="preserve">amples made with unfortified </w:t>
      </w:r>
      <w:r w:rsidR="004D2EDC" w:rsidRPr="006B6015">
        <w:rPr>
          <w:rFonts w:ascii="Arial" w:hAnsi="Arial" w:cs="Arial"/>
          <w:sz w:val="18"/>
          <w:szCs w:val="18"/>
        </w:rPr>
        <w:t>wheat</w:t>
      </w:r>
      <w:r w:rsidRPr="006B6015">
        <w:rPr>
          <w:rFonts w:ascii="Arial" w:hAnsi="Arial" w:cs="Arial"/>
          <w:sz w:val="18"/>
          <w:szCs w:val="18"/>
        </w:rPr>
        <w:t xml:space="preserve"> flour</w:t>
      </w:r>
    </w:p>
    <w:p w14:paraId="3448BC1B" w14:textId="77777777" w:rsidR="00AD4C22" w:rsidRDefault="00AD4C22" w:rsidP="00AD4C22">
      <w:pPr>
        <w:rPr>
          <w:rFonts w:ascii="Arial" w:hAnsi="Arial" w:cs="Arial"/>
          <w:sz w:val="22"/>
        </w:rPr>
      </w:pPr>
      <w:r w:rsidRPr="00006FEC">
        <w:rPr>
          <w:rFonts w:ascii="Arial" w:hAnsi="Arial" w:cs="Arial"/>
          <w:sz w:val="22"/>
        </w:rPr>
        <w:t xml:space="preserve">Information on the amount of folic acid in </w:t>
      </w:r>
      <w:r>
        <w:rPr>
          <w:rFonts w:ascii="Arial" w:hAnsi="Arial" w:cs="Arial"/>
          <w:sz w:val="22"/>
        </w:rPr>
        <w:t xml:space="preserve">the bread </w:t>
      </w:r>
      <w:r w:rsidRPr="00006FEC">
        <w:rPr>
          <w:rFonts w:ascii="Arial" w:hAnsi="Arial" w:cs="Arial"/>
          <w:sz w:val="22"/>
        </w:rPr>
        <w:t xml:space="preserve">samples </w:t>
      </w:r>
      <w:r>
        <w:rPr>
          <w:rFonts w:ascii="Arial" w:hAnsi="Arial" w:cs="Arial"/>
          <w:sz w:val="22"/>
        </w:rPr>
        <w:t xml:space="preserve">purchased </w:t>
      </w:r>
      <w:r w:rsidRPr="00006FEC">
        <w:rPr>
          <w:rFonts w:ascii="Arial" w:hAnsi="Arial" w:cs="Arial"/>
          <w:sz w:val="22"/>
        </w:rPr>
        <w:t xml:space="preserve">for survey 1 </w:t>
      </w:r>
      <w:r>
        <w:rPr>
          <w:rFonts w:ascii="Arial" w:hAnsi="Arial" w:cs="Arial"/>
          <w:sz w:val="22"/>
        </w:rPr>
        <w:t xml:space="preserve">for organic, gluten free and flat bread </w:t>
      </w:r>
      <w:r w:rsidRPr="00006FEC">
        <w:rPr>
          <w:rFonts w:ascii="Arial" w:hAnsi="Arial" w:cs="Arial"/>
          <w:sz w:val="22"/>
        </w:rPr>
        <w:t>is provided in Appendix 1.</w:t>
      </w:r>
      <w:r>
        <w:rPr>
          <w:rFonts w:ascii="Arial" w:hAnsi="Arial" w:cs="Arial"/>
          <w:sz w:val="22"/>
        </w:rPr>
        <w:t xml:space="preserve"> These values were not used to derive mean folic acid levels in bread for use in estimating dietary intakes of folic acid.</w:t>
      </w:r>
    </w:p>
    <w:p w14:paraId="3448BC1C" w14:textId="77777777" w:rsidR="008B2CAF" w:rsidRPr="00863B37" w:rsidRDefault="008B2CAF" w:rsidP="008B2CAF">
      <w:pPr>
        <w:pStyle w:val="Heading2"/>
        <w:spacing w:before="0" w:after="200"/>
        <w:rPr>
          <w:rFonts w:ascii="Arial" w:hAnsi="Arial" w:cs="Arial"/>
          <w:color w:val="auto"/>
          <w:sz w:val="22"/>
          <w:szCs w:val="22"/>
        </w:rPr>
      </w:pPr>
      <w:bookmarkStart w:id="17" w:name="_Toc429489426"/>
      <w:r w:rsidRPr="00863B37">
        <w:rPr>
          <w:rFonts w:ascii="Arial" w:hAnsi="Arial" w:cs="Arial"/>
          <w:color w:val="auto"/>
          <w:sz w:val="22"/>
          <w:szCs w:val="22"/>
        </w:rPr>
        <w:t>5.1 Summary of the survey results</w:t>
      </w:r>
      <w:bookmarkEnd w:id="17"/>
    </w:p>
    <w:p w14:paraId="3448BC1D" w14:textId="77777777" w:rsidR="000E24E6" w:rsidRPr="007E6369" w:rsidRDefault="007E6369" w:rsidP="007E6369">
      <w:pPr>
        <w:rPr>
          <w:rFonts w:ascii="Arial" w:hAnsi="Arial" w:cs="Arial"/>
          <w:sz w:val="22"/>
        </w:rPr>
      </w:pPr>
      <w:r w:rsidRPr="007E6369">
        <w:rPr>
          <w:rFonts w:ascii="Arial" w:hAnsi="Arial" w:cs="Arial"/>
          <w:sz w:val="22"/>
        </w:rPr>
        <w:t xml:space="preserve">The </w:t>
      </w:r>
      <w:r w:rsidR="00C27D6C">
        <w:rPr>
          <w:rFonts w:ascii="Arial" w:hAnsi="Arial" w:cs="Arial"/>
          <w:sz w:val="22"/>
        </w:rPr>
        <w:t xml:space="preserve">survey </w:t>
      </w:r>
      <w:r>
        <w:rPr>
          <w:rFonts w:ascii="Arial" w:hAnsi="Arial" w:cs="Arial"/>
          <w:sz w:val="22"/>
        </w:rPr>
        <w:t xml:space="preserve">results show an increase in the amount of folic acid present in the three main </w:t>
      </w:r>
      <w:r w:rsidR="00AD4C22">
        <w:rPr>
          <w:rFonts w:ascii="Arial" w:hAnsi="Arial" w:cs="Arial"/>
          <w:sz w:val="22"/>
        </w:rPr>
        <w:t xml:space="preserve">sandwich </w:t>
      </w:r>
      <w:r>
        <w:rPr>
          <w:rFonts w:ascii="Arial" w:hAnsi="Arial" w:cs="Arial"/>
          <w:sz w:val="22"/>
        </w:rPr>
        <w:t xml:space="preserve">bread types after mandatory use of folic acid fortified wheat flour in baking bread. Although there </w:t>
      </w:r>
      <w:r w:rsidR="00AD4C22">
        <w:rPr>
          <w:rFonts w:ascii="Arial" w:hAnsi="Arial" w:cs="Arial"/>
          <w:sz w:val="22"/>
        </w:rPr>
        <w:t xml:space="preserve">were </w:t>
      </w:r>
      <w:r>
        <w:rPr>
          <w:rFonts w:ascii="Arial" w:hAnsi="Arial" w:cs="Arial"/>
          <w:sz w:val="22"/>
        </w:rPr>
        <w:t xml:space="preserve">some variations in amounts from the two surveys and for the bread types, they </w:t>
      </w:r>
      <w:r w:rsidR="00AD4C22">
        <w:rPr>
          <w:rFonts w:ascii="Arial" w:hAnsi="Arial" w:cs="Arial"/>
          <w:sz w:val="22"/>
        </w:rPr>
        <w:t xml:space="preserve">were </w:t>
      </w:r>
      <w:r>
        <w:rPr>
          <w:rFonts w:ascii="Arial" w:hAnsi="Arial" w:cs="Arial"/>
          <w:sz w:val="22"/>
        </w:rPr>
        <w:t xml:space="preserve">not </w:t>
      </w:r>
      <w:r w:rsidR="00AD4C22">
        <w:rPr>
          <w:rFonts w:ascii="Arial" w:hAnsi="Arial" w:cs="Arial"/>
          <w:sz w:val="22"/>
        </w:rPr>
        <w:t xml:space="preserve">considered to be </w:t>
      </w:r>
      <w:r>
        <w:rPr>
          <w:rFonts w:ascii="Arial" w:hAnsi="Arial" w:cs="Arial"/>
          <w:sz w:val="22"/>
        </w:rPr>
        <w:t>major</w:t>
      </w:r>
      <w:r w:rsidR="00AD4C22">
        <w:rPr>
          <w:rFonts w:ascii="Arial" w:hAnsi="Arial" w:cs="Arial"/>
          <w:sz w:val="22"/>
        </w:rPr>
        <w:t xml:space="preserve"> </w:t>
      </w:r>
      <w:r w:rsidR="00534BEB">
        <w:rPr>
          <w:rFonts w:ascii="Arial" w:hAnsi="Arial" w:cs="Arial"/>
          <w:sz w:val="22"/>
        </w:rPr>
        <w:t>differences</w:t>
      </w:r>
      <w:r>
        <w:rPr>
          <w:rFonts w:ascii="Arial" w:hAnsi="Arial" w:cs="Arial"/>
          <w:sz w:val="22"/>
        </w:rPr>
        <w:t xml:space="preserve">. </w:t>
      </w:r>
      <w:r w:rsidR="000E24E6" w:rsidRPr="007E6369">
        <w:rPr>
          <w:rFonts w:ascii="Arial" w:hAnsi="Arial" w:cs="Arial"/>
          <w:sz w:val="22"/>
        </w:rPr>
        <w:t xml:space="preserve">In assessing the analysed values, </w:t>
      </w:r>
      <w:r w:rsidR="000E24E6" w:rsidRPr="007E6369">
        <w:rPr>
          <w:rFonts w:ascii="Arial" w:hAnsi="Arial" w:cs="Arial"/>
          <w:sz w:val="22"/>
        </w:rPr>
        <w:lastRenderedPageBreak/>
        <w:t>FSANZ considered factors that impact the detectable levels</w:t>
      </w:r>
      <w:r w:rsidR="000E24E6" w:rsidRPr="00881218">
        <w:rPr>
          <w:rFonts w:ascii="Arial" w:hAnsi="Arial" w:cs="Arial"/>
          <w:sz w:val="22"/>
        </w:rPr>
        <w:t xml:space="preserve"> of folic acid in baked breads </w:t>
      </w:r>
      <w:r w:rsidR="00AD4C22" w:rsidRPr="00881218">
        <w:rPr>
          <w:rFonts w:ascii="Arial" w:hAnsi="Arial" w:cs="Arial"/>
          <w:sz w:val="22"/>
        </w:rPr>
        <w:t>includ</w:t>
      </w:r>
      <w:r w:rsidR="00AD4C22">
        <w:rPr>
          <w:rFonts w:ascii="Arial" w:hAnsi="Arial" w:cs="Arial"/>
          <w:sz w:val="22"/>
        </w:rPr>
        <w:t>ing</w:t>
      </w:r>
      <w:r w:rsidR="000E24E6" w:rsidRPr="00881218">
        <w:rPr>
          <w:rFonts w:ascii="Arial" w:hAnsi="Arial" w:cs="Arial"/>
          <w:sz w:val="22"/>
        </w:rPr>
        <w:t>:</w:t>
      </w:r>
    </w:p>
    <w:p w14:paraId="3448BC1E" w14:textId="77777777" w:rsidR="000E24E6" w:rsidRPr="00881218" w:rsidRDefault="000E24E6" w:rsidP="000E24E6">
      <w:pPr>
        <w:pStyle w:val="ListParagraph"/>
        <w:numPr>
          <w:ilvl w:val="0"/>
          <w:numId w:val="6"/>
        </w:numPr>
        <w:tabs>
          <w:tab w:val="clear" w:pos="567"/>
        </w:tabs>
        <w:spacing w:after="0" w:line="240" w:lineRule="auto"/>
        <w:rPr>
          <w:rFonts w:ascii="Arial" w:hAnsi="Arial" w:cs="Arial"/>
          <w:sz w:val="22"/>
        </w:rPr>
      </w:pPr>
      <w:r w:rsidRPr="00881218">
        <w:rPr>
          <w:rFonts w:ascii="Arial" w:hAnsi="Arial" w:cs="Arial"/>
          <w:sz w:val="22"/>
        </w:rPr>
        <w:t>proportion of folic acid fortified flour used in the bread recipe</w:t>
      </w:r>
    </w:p>
    <w:p w14:paraId="3448BC1F" w14:textId="77777777" w:rsidR="000E24E6" w:rsidRPr="00881218" w:rsidRDefault="000E24E6" w:rsidP="000E24E6">
      <w:pPr>
        <w:pStyle w:val="ListParagraph"/>
        <w:numPr>
          <w:ilvl w:val="0"/>
          <w:numId w:val="7"/>
        </w:numPr>
        <w:tabs>
          <w:tab w:val="clear" w:pos="567"/>
        </w:tabs>
        <w:spacing w:after="0" w:line="240" w:lineRule="auto"/>
        <w:rPr>
          <w:rFonts w:ascii="Arial" w:hAnsi="Arial" w:cs="Arial"/>
          <w:sz w:val="22"/>
        </w:rPr>
      </w:pPr>
      <w:r w:rsidRPr="00881218">
        <w:rPr>
          <w:rFonts w:ascii="Arial" w:hAnsi="Arial" w:cs="Arial"/>
          <w:sz w:val="22"/>
        </w:rPr>
        <w:t>constituents of the bread type (e.g</w:t>
      </w:r>
      <w:r w:rsidR="000362A9">
        <w:rPr>
          <w:rFonts w:ascii="Arial" w:hAnsi="Arial" w:cs="Arial"/>
          <w:sz w:val="22"/>
        </w:rPr>
        <w:t>.</w:t>
      </w:r>
      <w:r w:rsidRPr="00881218">
        <w:rPr>
          <w:rFonts w:ascii="Arial" w:hAnsi="Arial" w:cs="Arial"/>
          <w:sz w:val="22"/>
        </w:rPr>
        <w:t xml:space="preserve"> white bread versus </w:t>
      </w:r>
      <w:r w:rsidR="00C27D6C">
        <w:rPr>
          <w:rFonts w:ascii="Arial" w:hAnsi="Arial" w:cs="Arial"/>
          <w:sz w:val="22"/>
        </w:rPr>
        <w:t xml:space="preserve">wholemeal/wholegrain or wholegrain with </w:t>
      </w:r>
      <w:r w:rsidRPr="00881218">
        <w:rPr>
          <w:rFonts w:ascii="Arial" w:hAnsi="Arial" w:cs="Arial"/>
          <w:sz w:val="22"/>
        </w:rPr>
        <w:t>other grains and seeds)</w:t>
      </w:r>
    </w:p>
    <w:p w14:paraId="3448BC20" w14:textId="77777777" w:rsidR="00C27D6C" w:rsidRDefault="000E24E6" w:rsidP="000E24E6">
      <w:pPr>
        <w:pStyle w:val="ListParagraph"/>
        <w:numPr>
          <w:ilvl w:val="0"/>
          <w:numId w:val="6"/>
        </w:numPr>
        <w:tabs>
          <w:tab w:val="clear" w:pos="567"/>
        </w:tabs>
        <w:spacing w:after="0" w:line="240" w:lineRule="auto"/>
        <w:rPr>
          <w:rFonts w:ascii="Arial" w:hAnsi="Arial" w:cs="Arial"/>
          <w:sz w:val="22"/>
        </w:rPr>
      </w:pPr>
      <w:r w:rsidRPr="00881218">
        <w:rPr>
          <w:rFonts w:ascii="Arial" w:hAnsi="Arial" w:cs="Arial"/>
          <w:sz w:val="22"/>
        </w:rPr>
        <w:t>possible folic acid degradation during the dough proving stage of bread production</w:t>
      </w:r>
    </w:p>
    <w:p w14:paraId="3448BC21" w14:textId="77777777" w:rsidR="00893772" w:rsidRDefault="000E24E6" w:rsidP="000E24E6">
      <w:pPr>
        <w:pStyle w:val="ListParagraph"/>
        <w:numPr>
          <w:ilvl w:val="0"/>
          <w:numId w:val="6"/>
        </w:numPr>
        <w:tabs>
          <w:tab w:val="clear" w:pos="567"/>
        </w:tabs>
        <w:spacing w:after="0" w:line="240" w:lineRule="auto"/>
        <w:rPr>
          <w:rFonts w:ascii="Arial" w:hAnsi="Arial" w:cs="Arial"/>
          <w:sz w:val="22"/>
        </w:rPr>
      </w:pPr>
      <w:r w:rsidRPr="00881218">
        <w:rPr>
          <w:rFonts w:ascii="Arial" w:hAnsi="Arial" w:cs="Arial"/>
          <w:sz w:val="22"/>
        </w:rPr>
        <w:t>water loss from the dough during baking</w:t>
      </w:r>
    </w:p>
    <w:p w14:paraId="3448BC22" w14:textId="77777777" w:rsidR="003758D9" w:rsidRPr="008B2CAF" w:rsidRDefault="000E24E6" w:rsidP="003758D9">
      <w:pPr>
        <w:pStyle w:val="ListParagraph"/>
        <w:numPr>
          <w:ilvl w:val="0"/>
          <w:numId w:val="6"/>
        </w:numPr>
        <w:tabs>
          <w:tab w:val="clear" w:pos="567"/>
        </w:tabs>
        <w:spacing w:after="0" w:line="240" w:lineRule="auto"/>
        <w:rPr>
          <w:rFonts w:ascii="Arial" w:hAnsi="Arial" w:cs="Arial"/>
          <w:sz w:val="22"/>
        </w:rPr>
      </w:pPr>
      <w:proofErr w:type="gramStart"/>
      <w:r w:rsidRPr="00893772">
        <w:rPr>
          <w:rFonts w:ascii="Arial" w:hAnsi="Arial" w:cs="Arial"/>
          <w:sz w:val="22"/>
        </w:rPr>
        <w:t>heat</w:t>
      </w:r>
      <w:proofErr w:type="gramEnd"/>
      <w:r w:rsidRPr="00893772">
        <w:rPr>
          <w:rFonts w:ascii="Arial" w:hAnsi="Arial" w:cs="Arial"/>
          <w:sz w:val="22"/>
        </w:rPr>
        <w:t xml:space="preserve"> degradation of folic </w:t>
      </w:r>
      <w:r w:rsidR="00A73BFB">
        <w:rPr>
          <w:rFonts w:ascii="Arial" w:hAnsi="Arial" w:cs="Arial"/>
          <w:sz w:val="22"/>
        </w:rPr>
        <w:t>acid during the baking process.</w:t>
      </w:r>
    </w:p>
    <w:p w14:paraId="3448BC23" w14:textId="77777777" w:rsidR="007E6369" w:rsidRDefault="007E6369" w:rsidP="003758D9">
      <w:pPr>
        <w:rPr>
          <w:rFonts w:ascii="Arial" w:hAnsi="Arial" w:cs="Arial"/>
          <w:b/>
          <w:sz w:val="22"/>
        </w:rPr>
      </w:pPr>
    </w:p>
    <w:p w14:paraId="3448BC24" w14:textId="77777777" w:rsidR="004B114C" w:rsidRPr="00881218" w:rsidRDefault="004B114C" w:rsidP="004B114C">
      <w:pPr>
        <w:rPr>
          <w:rFonts w:ascii="Arial" w:hAnsi="Arial" w:cs="Arial"/>
          <w:sz w:val="22"/>
        </w:rPr>
      </w:pPr>
      <w:r>
        <w:rPr>
          <w:rFonts w:ascii="Arial" w:hAnsi="Arial" w:cs="Arial"/>
          <w:sz w:val="22"/>
        </w:rPr>
        <w:t>Results for folic acid content in breads from the 2010 and 2012 surveys,</w:t>
      </w:r>
      <w:r w:rsidRPr="00881218">
        <w:rPr>
          <w:rFonts w:ascii="Arial" w:hAnsi="Arial" w:cs="Arial"/>
          <w:sz w:val="22"/>
        </w:rPr>
        <w:t xml:space="preserve"> </w:t>
      </w:r>
      <w:r>
        <w:rPr>
          <w:rFonts w:ascii="Arial" w:hAnsi="Arial" w:cs="Arial"/>
          <w:sz w:val="22"/>
        </w:rPr>
        <w:t xml:space="preserve">together with food consumption data from national nutrition surveys </w:t>
      </w:r>
      <w:r w:rsidRPr="00881218">
        <w:rPr>
          <w:rFonts w:ascii="Arial" w:hAnsi="Arial" w:cs="Arial"/>
          <w:sz w:val="22"/>
        </w:rPr>
        <w:t>were used to</w:t>
      </w:r>
      <w:r>
        <w:rPr>
          <w:rFonts w:ascii="Arial" w:hAnsi="Arial" w:cs="Arial"/>
          <w:sz w:val="22"/>
        </w:rPr>
        <w:t>:</w:t>
      </w:r>
      <w:r w:rsidRPr="00881218">
        <w:rPr>
          <w:rFonts w:ascii="Arial" w:hAnsi="Arial" w:cs="Arial"/>
          <w:sz w:val="22"/>
        </w:rPr>
        <w:t xml:space="preserve"> estimate the Australian population’s intake of dietary folic acid before and after the implementation of bread fortification in September 2009</w:t>
      </w:r>
      <w:r>
        <w:rPr>
          <w:rFonts w:ascii="Arial" w:hAnsi="Arial" w:cs="Arial"/>
          <w:sz w:val="22"/>
        </w:rPr>
        <w:t>; compare estimated folic acid intakes for different population groups with relevant nutrient reference values; and identify food groups that were major contributors to folic acid intake before and after fortification. The focus of the estimates was primarily on the target population</w:t>
      </w:r>
      <w:r w:rsidRPr="00881218">
        <w:rPr>
          <w:rFonts w:ascii="Arial" w:hAnsi="Arial" w:cs="Arial"/>
          <w:sz w:val="22"/>
        </w:rPr>
        <w:t>.</w:t>
      </w:r>
    </w:p>
    <w:p w14:paraId="3448BC25" w14:textId="77777777" w:rsidR="004B114C" w:rsidRDefault="004B114C" w:rsidP="004B114C">
      <w:pPr>
        <w:rPr>
          <w:rFonts w:ascii="Arial" w:hAnsi="Arial" w:cs="Arial"/>
          <w:sz w:val="22"/>
        </w:rPr>
      </w:pPr>
      <w:r w:rsidRPr="00881218">
        <w:rPr>
          <w:rFonts w:ascii="Arial" w:hAnsi="Arial" w:cs="Arial"/>
          <w:sz w:val="22"/>
        </w:rPr>
        <w:t xml:space="preserve">The results </w:t>
      </w:r>
      <w:r>
        <w:rPr>
          <w:rFonts w:ascii="Arial" w:hAnsi="Arial" w:cs="Arial"/>
          <w:sz w:val="22"/>
        </w:rPr>
        <w:t xml:space="preserve">of the bread surveys </w:t>
      </w:r>
      <w:r w:rsidRPr="00881218">
        <w:rPr>
          <w:rFonts w:ascii="Arial" w:hAnsi="Arial" w:cs="Arial"/>
          <w:sz w:val="22"/>
        </w:rPr>
        <w:t>were also used to update the Australian food composition database that is compiled by FSANZ</w:t>
      </w:r>
      <w:r>
        <w:rPr>
          <w:rFonts w:ascii="Arial" w:hAnsi="Arial" w:cs="Arial"/>
          <w:sz w:val="22"/>
        </w:rPr>
        <w:t xml:space="preserve"> (FSANZ 2014)</w:t>
      </w:r>
      <w:r w:rsidRPr="00881218">
        <w:rPr>
          <w:rFonts w:ascii="Arial" w:hAnsi="Arial" w:cs="Arial"/>
          <w:sz w:val="22"/>
        </w:rPr>
        <w:t>.</w:t>
      </w:r>
    </w:p>
    <w:p w14:paraId="3448BC26" w14:textId="77777777" w:rsidR="004B114C" w:rsidRDefault="004B114C" w:rsidP="003758D9">
      <w:pPr>
        <w:rPr>
          <w:rFonts w:ascii="Arial" w:hAnsi="Arial" w:cs="Arial"/>
          <w:b/>
          <w:sz w:val="22"/>
        </w:rPr>
      </w:pPr>
    </w:p>
    <w:p w14:paraId="3448BC27" w14:textId="77777777" w:rsidR="003758D9" w:rsidRPr="00A6002A" w:rsidRDefault="007E6369" w:rsidP="00A6002A">
      <w:pPr>
        <w:pStyle w:val="Heading1"/>
        <w:rPr>
          <w:rFonts w:ascii="Arial" w:hAnsi="Arial" w:cs="Arial"/>
          <w:sz w:val="24"/>
          <w:szCs w:val="24"/>
        </w:rPr>
      </w:pPr>
      <w:bookmarkStart w:id="18" w:name="_Toc429489427"/>
      <w:r w:rsidRPr="00A6002A">
        <w:rPr>
          <w:rFonts w:ascii="Arial" w:hAnsi="Arial" w:cs="Arial"/>
          <w:sz w:val="24"/>
          <w:szCs w:val="24"/>
        </w:rPr>
        <w:t xml:space="preserve">6. </w:t>
      </w:r>
      <w:r w:rsidRPr="00A6002A">
        <w:rPr>
          <w:rFonts w:ascii="Arial" w:hAnsi="Arial" w:cs="Arial"/>
          <w:sz w:val="24"/>
          <w:szCs w:val="24"/>
        </w:rPr>
        <w:tab/>
      </w:r>
      <w:r w:rsidR="003758D9" w:rsidRPr="00A6002A">
        <w:rPr>
          <w:rFonts w:ascii="Arial" w:hAnsi="Arial" w:cs="Arial"/>
          <w:sz w:val="24"/>
          <w:szCs w:val="24"/>
        </w:rPr>
        <w:t>A</w:t>
      </w:r>
      <w:r w:rsidR="00FF2C58" w:rsidRPr="00A6002A">
        <w:rPr>
          <w:rFonts w:ascii="Arial" w:hAnsi="Arial" w:cs="Arial"/>
          <w:sz w:val="24"/>
          <w:szCs w:val="24"/>
        </w:rPr>
        <w:t xml:space="preserve">ssessing </w:t>
      </w:r>
      <w:r w:rsidR="003D5525" w:rsidRPr="00A6002A">
        <w:rPr>
          <w:rFonts w:ascii="Arial" w:hAnsi="Arial" w:cs="Arial"/>
          <w:sz w:val="24"/>
          <w:szCs w:val="24"/>
        </w:rPr>
        <w:t xml:space="preserve">the Australian population’s </w:t>
      </w:r>
      <w:r w:rsidR="00FF2C58" w:rsidRPr="00A6002A">
        <w:rPr>
          <w:rFonts w:ascii="Arial" w:hAnsi="Arial" w:cs="Arial"/>
          <w:sz w:val="24"/>
          <w:szCs w:val="24"/>
        </w:rPr>
        <w:t>intake of dietary folic acid</w:t>
      </w:r>
      <w:bookmarkEnd w:id="18"/>
    </w:p>
    <w:p w14:paraId="3448BC28" w14:textId="77777777" w:rsidR="00AA10E7" w:rsidRDefault="003758D9" w:rsidP="009A7018">
      <w:pPr>
        <w:rPr>
          <w:rFonts w:ascii="Arial" w:hAnsi="Arial" w:cs="Arial"/>
          <w:sz w:val="22"/>
        </w:rPr>
      </w:pPr>
      <w:r>
        <w:rPr>
          <w:rFonts w:ascii="Arial" w:hAnsi="Arial" w:cs="Arial"/>
          <w:sz w:val="22"/>
        </w:rPr>
        <w:t xml:space="preserve">The </w:t>
      </w:r>
      <w:r w:rsidR="003D5525" w:rsidRPr="00881218">
        <w:rPr>
          <w:rFonts w:ascii="Arial" w:eastAsia="Calibri" w:hAnsi="Arial" w:cs="Arial"/>
          <w:sz w:val="22"/>
        </w:rPr>
        <w:t>Australian</w:t>
      </w:r>
      <w:r w:rsidR="003D5525">
        <w:rPr>
          <w:rFonts w:ascii="Arial" w:hAnsi="Arial" w:cs="Arial"/>
          <w:sz w:val="22"/>
        </w:rPr>
        <w:t xml:space="preserve"> </w:t>
      </w:r>
      <w:r w:rsidR="00492777">
        <w:rPr>
          <w:rFonts w:ascii="Arial" w:hAnsi="Arial" w:cs="Arial"/>
          <w:sz w:val="22"/>
        </w:rPr>
        <w:t xml:space="preserve">target </w:t>
      </w:r>
      <w:r>
        <w:rPr>
          <w:rFonts w:ascii="Arial" w:hAnsi="Arial" w:cs="Arial"/>
          <w:sz w:val="22"/>
        </w:rPr>
        <w:t xml:space="preserve">population group is </w:t>
      </w:r>
      <w:r w:rsidR="00F220B9">
        <w:rPr>
          <w:rFonts w:ascii="Arial" w:hAnsi="Arial" w:cs="Arial"/>
          <w:sz w:val="22"/>
        </w:rPr>
        <w:t>women</w:t>
      </w:r>
      <w:r>
        <w:rPr>
          <w:rFonts w:ascii="Arial" w:hAnsi="Arial" w:cs="Arial"/>
          <w:sz w:val="22"/>
        </w:rPr>
        <w:t xml:space="preserve"> of child-bearing age</w:t>
      </w:r>
      <w:r w:rsidR="007E6369">
        <w:rPr>
          <w:rFonts w:ascii="Arial" w:hAnsi="Arial" w:cs="Arial"/>
          <w:sz w:val="22"/>
        </w:rPr>
        <w:t>,</w:t>
      </w:r>
      <w:r>
        <w:rPr>
          <w:rFonts w:ascii="Arial" w:hAnsi="Arial" w:cs="Arial"/>
          <w:sz w:val="22"/>
        </w:rPr>
        <w:t xml:space="preserve"> identified as females aged </w:t>
      </w:r>
      <w:r w:rsidR="009A7018">
        <w:rPr>
          <w:rFonts w:ascii="Arial" w:hAnsi="Arial" w:cs="Arial"/>
          <w:sz w:val="22"/>
        </w:rPr>
        <w:t>between 16 to 44 years</w:t>
      </w:r>
      <w:r w:rsidR="00D078CD">
        <w:rPr>
          <w:rFonts w:ascii="Arial" w:hAnsi="Arial" w:cs="Arial"/>
          <w:sz w:val="22"/>
        </w:rPr>
        <w:t>. The</w:t>
      </w:r>
      <w:r w:rsidR="00AD4C22">
        <w:rPr>
          <w:rFonts w:ascii="Arial" w:hAnsi="Arial" w:cs="Arial"/>
          <w:sz w:val="22"/>
        </w:rPr>
        <w:t xml:space="preserve"> aim </w:t>
      </w:r>
      <w:r w:rsidR="00D078CD">
        <w:rPr>
          <w:rFonts w:ascii="Arial" w:hAnsi="Arial" w:cs="Arial"/>
          <w:sz w:val="22"/>
        </w:rPr>
        <w:t xml:space="preserve">of the mandatory fortification </w:t>
      </w:r>
      <w:r w:rsidR="00492777">
        <w:rPr>
          <w:rFonts w:ascii="Arial" w:hAnsi="Arial" w:cs="Arial"/>
          <w:sz w:val="22"/>
        </w:rPr>
        <w:t xml:space="preserve">was to </w:t>
      </w:r>
      <w:r w:rsidR="00AD4C22" w:rsidRPr="00881218">
        <w:rPr>
          <w:rFonts w:ascii="Arial" w:hAnsi="Arial" w:cs="Arial"/>
          <w:sz w:val="22"/>
        </w:rPr>
        <w:t>increas</w:t>
      </w:r>
      <w:r w:rsidR="00492777">
        <w:rPr>
          <w:rFonts w:ascii="Arial" w:hAnsi="Arial" w:cs="Arial"/>
          <w:sz w:val="22"/>
        </w:rPr>
        <w:t>e</w:t>
      </w:r>
      <w:r w:rsidR="00AD4C22" w:rsidRPr="00881218">
        <w:rPr>
          <w:rFonts w:ascii="Arial" w:hAnsi="Arial" w:cs="Arial"/>
          <w:sz w:val="22"/>
        </w:rPr>
        <w:t xml:space="preserve"> </w:t>
      </w:r>
      <w:r w:rsidR="00AA10E7" w:rsidRPr="00881218">
        <w:rPr>
          <w:rFonts w:ascii="Arial" w:hAnsi="Arial" w:cs="Arial"/>
          <w:sz w:val="22"/>
        </w:rPr>
        <w:t xml:space="preserve">the intake of dietary folic acid among </w:t>
      </w:r>
      <w:r w:rsidR="007E6369">
        <w:rPr>
          <w:rFonts w:ascii="Arial" w:hAnsi="Arial" w:cs="Arial"/>
          <w:sz w:val="22"/>
        </w:rPr>
        <w:t>females in this age group</w:t>
      </w:r>
      <w:r w:rsidR="00AA10E7" w:rsidRPr="00881218">
        <w:rPr>
          <w:rStyle w:val="Strong"/>
          <w:rFonts w:ascii="Arial" w:hAnsi="Arial" w:cs="Arial"/>
          <w:bCs/>
        </w:rPr>
        <w:t xml:space="preserve"> </w:t>
      </w:r>
      <w:r w:rsidR="00AA10E7" w:rsidRPr="00881218">
        <w:rPr>
          <w:rFonts w:ascii="Arial" w:hAnsi="Arial" w:cs="Arial"/>
          <w:sz w:val="22"/>
        </w:rPr>
        <w:t xml:space="preserve">thereby </w:t>
      </w:r>
      <w:r w:rsidR="00AD4C22" w:rsidRPr="00881218">
        <w:rPr>
          <w:rFonts w:ascii="Arial" w:hAnsi="Arial" w:cs="Arial"/>
          <w:sz w:val="22"/>
        </w:rPr>
        <w:t>reduc</w:t>
      </w:r>
      <w:r w:rsidR="00AD4C22">
        <w:rPr>
          <w:rFonts w:ascii="Arial" w:hAnsi="Arial" w:cs="Arial"/>
          <w:sz w:val="22"/>
        </w:rPr>
        <w:t>ing</w:t>
      </w:r>
      <w:r w:rsidR="00AD4C22" w:rsidRPr="00881218">
        <w:rPr>
          <w:rFonts w:ascii="Arial" w:hAnsi="Arial" w:cs="Arial"/>
          <w:sz w:val="22"/>
        </w:rPr>
        <w:t xml:space="preserve"> </w:t>
      </w:r>
      <w:r w:rsidR="00AA10E7" w:rsidRPr="00881218">
        <w:rPr>
          <w:rFonts w:ascii="Arial" w:eastAsia="Calibri" w:hAnsi="Arial" w:cs="Arial"/>
          <w:sz w:val="22"/>
        </w:rPr>
        <w:t>the incidence of neural tube defects, which are serious birth defects</w:t>
      </w:r>
      <w:r w:rsidR="00AA10E7" w:rsidRPr="00881218">
        <w:rPr>
          <w:rFonts w:ascii="Arial" w:hAnsi="Arial" w:cs="Arial"/>
          <w:sz w:val="22"/>
        </w:rPr>
        <w:t>.</w:t>
      </w:r>
    </w:p>
    <w:p w14:paraId="3448BC29" w14:textId="77777777" w:rsidR="00EE7468" w:rsidRDefault="007E6369" w:rsidP="007E6369">
      <w:pPr>
        <w:pStyle w:val="Heading2"/>
        <w:spacing w:before="0" w:after="200"/>
        <w:rPr>
          <w:rFonts w:ascii="Arial" w:hAnsi="Arial" w:cs="Arial"/>
          <w:color w:val="auto"/>
          <w:sz w:val="22"/>
          <w:szCs w:val="22"/>
        </w:rPr>
      </w:pPr>
      <w:bookmarkStart w:id="19" w:name="_Toc429489428"/>
      <w:r w:rsidRPr="00863B37">
        <w:rPr>
          <w:rFonts w:ascii="Arial" w:hAnsi="Arial" w:cs="Arial"/>
          <w:color w:val="auto"/>
          <w:sz w:val="22"/>
          <w:szCs w:val="22"/>
        </w:rPr>
        <w:t>6.1</w:t>
      </w:r>
      <w:r w:rsidRPr="00863B37">
        <w:rPr>
          <w:rFonts w:ascii="Arial" w:hAnsi="Arial" w:cs="Arial"/>
          <w:color w:val="auto"/>
          <w:sz w:val="22"/>
          <w:szCs w:val="22"/>
        </w:rPr>
        <w:tab/>
      </w:r>
      <w:r w:rsidR="00EE7468" w:rsidRPr="00863B37">
        <w:rPr>
          <w:rFonts w:ascii="Arial" w:hAnsi="Arial" w:cs="Arial"/>
          <w:color w:val="auto"/>
          <w:sz w:val="22"/>
          <w:szCs w:val="22"/>
        </w:rPr>
        <w:t>Methodology</w:t>
      </w:r>
      <w:bookmarkEnd w:id="19"/>
    </w:p>
    <w:p w14:paraId="3448BC2A" w14:textId="77777777" w:rsidR="0058512C" w:rsidRPr="00A26CBE" w:rsidRDefault="0058512C" w:rsidP="00A26CBE">
      <w:pPr>
        <w:pStyle w:val="Heading3"/>
        <w:spacing w:before="0" w:after="200"/>
        <w:rPr>
          <w:rFonts w:ascii="Arial" w:eastAsiaTheme="minorHAnsi" w:hAnsi="Arial" w:cs="Arial"/>
          <w:b w:val="0"/>
          <w:bCs w:val="0"/>
          <w:color w:val="auto"/>
          <w:sz w:val="22"/>
        </w:rPr>
      </w:pPr>
      <w:bookmarkStart w:id="20" w:name="_Toc429489429"/>
      <w:r w:rsidRPr="00A26CBE">
        <w:rPr>
          <w:rFonts w:ascii="Arial" w:hAnsi="Arial" w:cs="Arial"/>
          <w:b w:val="0"/>
          <w:i/>
          <w:color w:val="auto"/>
          <w:sz w:val="22"/>
        </w:rPr>
        <w:t>6.1.1</w:t>
      </w:r>
      <w:r w:rsidRPr="00A26CBE">
        <w:rPr>
          <w:rFonts w:ascii="Arial" w:hAnsi="Arial" w:cs="Arial"/>
          <w:b w:val="0"/>
          <w:i/>
          <w:color w:val="auto"/>
          <w:sz w:val="22"/>
        </w:rPr>
        <w:tab/>
      </w:r>
      <w:r w:rsidR="002B4948">
        <w:rPr>
          <w:rFonts w:ascii="Arial" w:hAnsi="Arial" w:cs="Arial"/>
          <w:b w:val="0"/>
          <w:i/>
          <w:color w:val="auto"/>
          <w:sz w:val="22"/>
        </w:rPr>
        <w:t>Calculation</w:t>
      </w:r>
      <w:r w:rsidR="007705CE">
        <w:rPr>
          <w:rFonts w:ascii="Arial" w:hAnsi="Arial" w:cs="Arial"/>
          <w:b w:val="0"/>
          <w:i/>
          <w:color w:val="auto"/>
          <w:sz w:val="22"/>
        </w:rPr>
        <w:t>s required to</w:t>
      </w:r>
      <w:r w:rsidR="002B4948">
        <w:rPr>
          <w:rFonts w:ascii="Arial" w:hAnsi="Arial" w:cs="Arial"/>
          <w:b w:val="0"/>
          <w:i/>
          <w:color w:val="auto"/>
          <w:sz w:val="22"/>
        </w:rPr>
        <w:t xml:space="preserve"> </w:t>
      </w:r>
      <w:r w:rsidR="007705CE">
        <w:rPr>
          <w:rFonts w:ascii="Arial" w:hAnsi="Arial" w:cs="Arial"/>
          <w:b w:val="0"/>
          <w:i/>
          <w:color w:val="auto"/>
          <w:sz w:val="22"/>
        </w:rPr>
        <w:t xml:space="preserve">estimate </w:t>
      </w:r>
      <w:r w:rsidRPr="00A26CBE">
        <w:rPr>
          <w:rFonts w:ascii="Arial" w:hAnsi="Arial" w:cs="Arial"/>
          <w:b w:val="0"/>
          <w:i/>
          <w:color w:val="auto"/>
          <w:sz w:val="22"/>
        </w:rPr>
        <w:t>folic acid intake</w:t>
      </w:r>
      <w:r w:rsidR="008D27C0">
        <w:rPr>
          <w:rFonts w:ascii="Arial" w:hAnsi="Arial" w:cs="Arial"/>
          <w:b w:val="0"/>
          <w:i/>
          <w:color w:val="auto"/>
          <w:sz w:val="22"/>
        </w:rPr>
        <w:t>s</w:t>
      </w:r>
      <w:bookmarkEnd w:id="20"/>
      <w:r w:rsidR="002B4948">
        <w:rPr>
          <w:rFonts w:ascii="Arial" w:hAnsi="Arial" w:cs="Arial"/>
          <w:b w:val="0"/>
          <w:i/>
          <w:color w:val="auto"/>
          <w:sz w:val="22"/>
        </w:rPr>
        <w:t xml:space="preserve"> </w:t>
      </w:r>
    </w:p>
    <w:p w14:paraId="3448BC2B" w14:textId="1EEE4912" w:rsidR="00C43C06" w:rsidRPr="00C43C06" w:rsidRDefault="00EE7468" w:rsidP="000426B1">
      <w:pPr>
        <w:rPr>
          <w:rFonts w:ascii="Arial" w:hAnsi="Arial" w:cs="Arial"/>
          <w:sz w:val="22"/>
        </w:rPr>
      </w:pPr>
      <w:r w:rsidRPr="00FD51EC">
        <w:rPr>
          <w:rFonts w:ascii="Arial" w:hAnsi="Arial" w:cs="Arial"/>
          <w:sz w:val="22"/>
        </w:rPr>
        <w:t xml:space="preserve">Dietary intake assessment </w:t>
      </w:r>
      <w:r>
        <w:rPr>
          <w:rFonts w:ascii="Arial" w:hAnsi="Arial" w:cs="Arial"/>
          <w:sz w:val="22"/>
        </w:rPr>
        <w:t xml:space="preserve">of a nutrient </w:t>
      </w:r>
      <w:r w:rsidRPr="00FD51EC">
        <w:rPr>
          <w:rFonts w:ascii="Arial" w:hAnsi="Arial" w:cs="Arial"/>
          <w:sz w:val="22"/>
        </w:rPr>
        <w:t>requires data on concentrations of the nutrient of interest</w:t>
      </w:r>
      <w:r>
        <w:rPr>
          <w:rFonts w:ascii="Arial" w:hAnsi="Arial" w:cs="Arial"/>
          <w:sz w:val="22"/>
        </w:rPr>
        <w:t xml:space="preserve"> (</w:t>
      </w:r>
      <w:r w:rsidR="00F0646A">
        <w:rPr>
          <w:rFonts w:ascii="Arial" w:hAnsi="Arial" w:cs="Arial"/>
          <w:sz w:val="22"/>
        </w:rPr>
        <w:t>folic acid</w:t>
      </w:r>
      <w:r>
        <w:rPr>
          <w:rFonts w:ascii="Arial" w:hAnsi="Arial" w:cs="Arial"/>
          <w:sz w:val="22"/>
        </w:rPr>
        <w:t>)</w:t>
      </w:r>
      <w:r w:rsidRPr="00FD51EC">
        <w:rPr>
          <w:rFonts w:ascii="Arial" w:hAnsi="Arial" w:cs="Arial"/>
          <w:sz w:val="22"/>
        </w:rPr>
        <w:t xml:space="preserve"> in the foods consumed, and food consumption data that have been collected through a national nutrition survey.</w:t>
      </w:r>
      <w:r w:rsidR="00F0646A">
        <w:rPr>
          <w:rFonts w:ascii="Arial" w:hAnsi="Arial" w:cs="Arial"/>
          <w:sz w:val="22"/>
        </w:rPr>
        <w:t xml:space="preserve"> </w:t>
      </w:r>
      <w:r w:rsidR="004F4720" w:rsidRPr="00881218">
        <w:rPr>
          <w:rFonts w:ascii="Arial" w:hAnsi="Arial" w:cs="Arial"/>
          <w:sz w:val="22"/>
        </w:rPr>
        <w:t xml:space="preserve">The 1995 Australian National Nutrition Survey data (1995 NNS) </w:t>
      </w:r>
      <w:r w:rsidR="00BB340D">
        <w:rPr>
          <w:rFonts w:ascii="Arial" w:hAnsi="Arial" w:cs="Arial"/>
          <w:sz w:val="22"/>
        </w:rPr>
        <w:t xml:space="preserve">was used for estimating nutrient intakes for adults </w:t>
      </w:r>
      <w:r w:rsidR="004F4720" w:rsidRPr="00881218">
        <w:rPr>
          <w:rFonts w:ascii="Arial" w:hAnsi="Arial" w:cs="Arial"/>
          <w:sz w:val="22"/>
        </w:rPr>
        <w:t>and the 2007</w:t>
      </w:r>
      <w:r w:rsidR="004F4720">
        <w:rPr>
          <w:rFonts w:ascii="Arial" w:hAnsi="Arial" w:cs="Arial"/>
          <w:sz w:val="22"/>
        </w:rPr>
        <w:t xml:space="preserve"> </w:t>
      </w:r>
      <w:r w:rsidR="004F4720" w:rsidRPr="00881218">
        <w:rPr>
          <w:rFonts w:ascii="Arial" w:hAnsi="Arial" w:cs="Arial"/>
          <w:sz w:val="22"/>
        </w:rPr>
        <w:t xml:space="preserve">Australian National Children’s Nutrition and Physical Activity Survey (2007 </w:t>
      </w:r>
      <w:r w:rsidR="002457F9">
        <w:rPr>
          <w:rFonts w:ascii="Arial" w:hAnsi="Arial" w:cs="Arial"/>
          <w:sz w:val="22"/>
        </w:rPr>
        <w:t>A</w:t>
      </w:r>
      <w:r w:rsidR="004F4720" w:rsidRPr="00881218">
        <w:rPr>
          <w:rFonts w:ascii="Arial" w:hAnsi="Arial" w:cs="Arial"/>
          <w:sz w:val="22"/>
        </w:rPr>
        <w:t>NCNPAS)</w:t>
      </w:r>
      <w:r w:rsidR="004F4720">
        <w:rPr>
          <w:rFonts w:ascii="Arial" w:hAnsi="Arial" w:cs="Arial"/>
          <w:sz w:val="22"/>
        </w:rPr>
        <w:t xml:space="preserve"> </w:t>
      </w:r>
      <w:r w:rsidR="00BB340D">
        <w:rPr>
          <w:rFonts w:ascii="Arial" w:hAnsi="Arial" w:cs="Arial"/>
          <w:sz w:val="22"/>
        </w:rPr>
        <w:t>for children aged 2-16 years of age</w:t>
      </w:r>
      <w:r w:rsidR="00F220B9">
        <w:rPr>
          <w:rFonts w:ascii="Arial" w:hAnsi="Arial" w:cs="Arial"/>
          <w:sz w:val="22"/>
        </w:rPr>
        <w:t>,</w:t>
      </w:r>
      <w:r w:rsidR="004F4720" w:rsidRPr="00881218">
        <w:rPr>
          <w:rFonts w:ascii="Arial" w:hAnsi="Arial" w:cs="Arial"/>
          <w:sz w:val="22"/>
        </w:rPr>
        <w:t xml:space="preserve"> together with </w:t>
      </w:r>
      <w:r w:rsidR="004F4720">
        <w:rPr>
          <w:rFonts w:ascii="Arial" w:hAnsi="Arial" w:cs="Arial"/>
          <w:sz w:val="22"/>
        </w:rPr>
        <w:t>the analytical results of the amounts of folic acid in the commonly consumed breads on the Australian market</w:t>
      </w:r>
      <w:r w:rsidR="004F4720" w:rsidRPr="001158C6">
        <w:rPr>
          <w:rFonts w:ascii="Arial" w:hAnsi="Arial" w:cs="Arial"/>
          <w:sz w:val="22"/>
        </w:rPr>
        <w:t xml:space="preserve">. </w:t>
      </w:r>
      <w:r w:rsidR="001158C6">
        <w:rPr>
          <w:rFonts w:ascii="Arial" w:hAnsi="Arial" w:cs="Arial"/>
          <w:sz w:val="22"/>
        </w:rPr>
        <w:t>The bread survey data were</w:t>
      </w:r>
      <w:r w:rsidR="00C43C06" w:rsidRPr="001158C6">
        <w:rPr>
          <w:rFonts w:ascii="Arial" w:hAnsi="Arial" w:cs="Arial"/>
          <w:sz w:val="22"/>
        </w:rPr>
        <w:t xml:space="preserve"> used to revise the nutrient content of foods coded as bread, contained bread (</w:t>
      </w:r>
      <w:proofErr w:type="spellStart"/>
      <w:r w:rsidR="005A116D" w:rsidRPr="001158C6">
        <w:rPr>
          <w:rFonts w:ascii="Arial" w:hAnsi="Arial" w:cs="Arial"/>
          <w:sz w:val="22"/>
        </w:rPr>
        <w:t>e.g</w:t>
      </w:r>
      <w:proofErr w:type="spellEnd"/>
      <w:r w:rsidR="00C43C06" w:rsidRPr="001158C6">
        <w:rPr>
          <w:rFonts w:ascii="Arial" w:hAnsi="Arial" w:cs="Arial"/>
          <w:sz w:val="22"/>
        </w:rPr>
        <w:t xml:space="preserve"> iced bun), or were mixed dishes that contained components made of bread for the post-fortification calculations. The nutrient content of other foods that the bakery industry indicated were likely to contain fortified flour </w:t>
      </w:r>
      <w:proofErr w:type="spellStart"/>
      <w:r w:rsidR="005A116D" w:rsidRPr="001158C6">
        <w:rPr>
          <w:rFonts w:ascii="Arial" w:hAnsi="Arial" w:cs="Arial"/>
          <w:sz w:val="22"/>
        </w:rPr>
        <w:t>e.g</w:t>
      </w:r>
      <w:proofErr w:type="spellEnd"/>
      <w:r w:rsidR="00C43C06" w:rsidRPr="001158C6">
        <w:rPr>
          <w:rFonts w:ascii="Arial" w:hAnsi="Arial" w:cs="Arial"/>
          <w:sz w:val="22"/>
        </w:rPr>
        <w:t xml:space="preserve"> pizza bases, crumpets, were also updated for the post-fortification folic acid intake calculations</w:t>
      </w:r>
      <w:r w:rsidR="00BB340D" w:rsidRPr="001158C6">
        <w:rPr>
          <w:rFonts w:ascii="Arial" w:hAnsi="Arial" w:cs="Arial"/>
          <w:sz w:val="22"/>
        </w:rPr>
        <w:t>, using the Australian food composition database, prepared for the 2007 ANCNPAS</w:t>
      </w:r>
      <w:r w:rsidR="005E7D2E" w:rsidRPr="001158C6">
        <w:rPr>
          <w:rFonts w:ascii="Arial" w:hAnsi="Arial" w:cs="Arial"/>
          <w:sz w:val="22"/>
        </w:rPr>
        <w:t xml:space="preserve"> as a starting point</w:t>
      </w:r>
      <w:r w:rsidR="00C43C06" w:rsidRPr="001158C6">
        <w:rPr>
          <w:rFonts w:ascii="Arial" w:hAnsi="Arial" w:cs="Arial"/>
          <w:sz w:val="22"/>
        </w:rPr>
        <w:t>.</w:t>
      </w:r>
    </w:p>
    <w:p w14:paraId="3448BC2C" w14:textId="77777777" w:rsidR="00F0646A" w:rsidRPr="00F0646A" w:rsidRDefault="00FF2C58" w:rsidP="000426B1">
      <w:pPr>
        <w:rPr>
          <w:rFonts w:ascii="Arial" w:hAnsi="Arial" w:cs="Arial"/>
          <w:i/>
          <w:sz w:val="22"/>
        </w:rPr>
      </w:pPr>
      <w:r w:rsidRPr="00881218">
        <w:rPr>
          <w:rFonts w:ascii="Arial" w:hAnsi="Arial" w:cs="Arial"/>
          <w:sz w:val="22"/>
        </w:rPr>
        <w:t xml:space="preserve">To estimate the Australian population’s intake of folic acid after implementation of the mandatory folic acid fortification standard, FSANZ used </w:t>
      </w:r>
      <w:r w:rsidR="00A177D8">
        <w:rPr>
          <w:rFonts w:ascii="Arial" w:hAnsi="Arial" w:cs="Arial"/>
          <w:sz w:val="22"/>
        </w:rPr>
        <w:t xml:space="preserve">the </w:t>
      </w:r>
      <w:r w:rsidR="001A130F">
        <w:rPr>
          <w:rFonts w:ascii="Arial" w:hAnsi="Arial" w:cs="Arial"/>
          <w:sz w:val="22"/>
        </w:rPr>
        <w:t xml:space="preserve">updated Australian food </w:t>
      </w:r>
      <w:r w:rsidR="001A130F">
        <w:rPr>
          <w:rFonts w:ascii="Arial" w:hAnsi="Arial" w:cs="Arial"/>
          <w:sz w:val="22"/>
        </w:rPr>
        <w:lastRenderedPageBreak/>
        <w:t>composition data</w:t>
      </w:r>
      <w:r w:rsidR="00A177D8">
        <w:rPr>
          <w:rFonts w:ascii="Arial" w:hAnsi="Arial" w:cs="Arial"/>
          <w:sz w:val="22"/>
        </w:rPr>
        <w:t xml:space="preserve"> </w:t>
      </w:r>
      <w:r w:rsidR="00BB340D">
        <w:rPr>
          <w:rFonts w:ascii="Arial" w:hAnsi="Arial" w:cs="Arial"/>
          <w:sz w:val="22"/>
        </w:rPr>
        <w:t xml:space="preserve">for both adults and </w:t>
      </w:r>
      <w:r w:rsidR="0003298D">
        <w:rPr>
          <w:rFonts w:ascii="Arial" w:hAnsi="Arial" w:cs="Arial"/>
          <w:sz w:val="22"/>
        </w:rPr>
        <w:t>children</w:t>
      </w:r>
      <w:r w:rsidR="00BB340D">
        <w:rPr>
          <w:rFonts w:ascii="Arial" w:hAnsi="Arial" w:cs="Arial"/>
          <w:sz w:val="22"/>
        </w:rPr>
        <w:t xml:space="preserve"> </w:t>
      </w:r>
      <w:r w:rsidR="001A130F">
        <w:rPr>
          <w:rFonts w:ascii="Arial" w:hAnsi="Arial" w:cs="Arial"/>
          <w:sz w:val="22"/>
        </w:rPr>
        <w:t xml:space="preserve">and </w:t>
      </w:r>
      <w:r w:rsidRPr="00881218">
        <w:rPr>
          <w:rFonts w:ascii="Arial" w:hAnsi="Arial" w:cs="Arial"/>
          <w:sz w:val="22"/>
        </w:rPr>
        <w:t xml:space="preserve">dietary modelling methodologies that enabled the best estimates to be established for folic acid </w:t>
      </w:r>
      <w:r w:rsidR="00F0646A" w:rsidRPr="00477EE0">
        <w:rPr>
          <w:rFonts w:ascii="Arial" w:hAnsi="Arial" w:cs="Arial"/>
          <w:sz w:val="22"/>
        </w:rPr>
        <w:t>consumed by individual respondents using DIAMOND (FSANZ custom-developed computer program)</w:t>
      </w:r>
      <w:r w:rsidR="00477EE0" w:rsidRPr="00477EE0">
        <w:rPr>
          <w:rFonts w:ascii="Arial" w:hAnsi="Arial" w:cs="Arial"/>
          <w:sz w:val="22"/>
        </w:rPr>
        <w:t>.</w:t>
      </w:r>
      <w:r w:rsidR="00F0646A" w:rsidRPr="00477EE0">
        <w:rPr>
          <w:rFonts w:ascii="Arial" w:hAnsi="Arial" w:cs="Arial"/>
          <w:sz w:val="22"/>
        </w:rPr>
        <w:t xml:space="preserve"> </w:t>
      </w:r>
    </w:p>
    <w:p w14:paraId="3448BC2D" w14:textId="2E3078D8" w:rsidR="00372B11" w:rsidRPr="005428E0" w:rsidRDefault="00FF2C58" w:rsidP="000426B1">
      <w:pPr>
        <w:rPr>
          <w:rFonts w:ascii="Arial" w:hAnsi="Arial" w:cs="Arial"/>
          <w:sz w:val="22"/>
        </w:rPr>
      </w:pPr>
      <w:r w:rsidRPr="00881218">
        <w:rPr>
          <w:rFonts w:ascii="Arial" w:hAnsi="Arial" w:cs="Arial"/>
          <w:sz w:val="22"/>
        </w:rPr>
        <w:t>The 1995 NNS data were used for the target population (</w:t>
      </w:r>
      <w:r w:rsidR="004A54EB">
        <w:rPr>
          <w:rFonts w:ascii="Arial" w:hAnsi="Arial" w:cs="Arial"/>
          <w:sz w:val="22"/>
        </w:rPr>
        <w:t>females aged</w:t>
      </w:r>
      <w:r w:rsidRPr="00881218">
        <w:rPr>
          <w:rFonts w:ascii="Arial" w:hAnsi="Arial" w:cs="Arial"/>
          <w:sz w:val="22"/>
        </w:rPr>
        <w:t xml:space="preserve"> 16-44 years) and the adult Australian population aged 19 years and older</w:t>
      </w:r>
      <w:r w:rsidR="004A54EB">
        <w:rPr>
          <w:rFonts w:ascii="Arial" w:hAnsi="Arial" w:cs="Arial"/>
          <w:sz w:val="22"/>
        </w:rPr>
        <w:t>,</w:t>
      </w:r>
      <w:r w:rsidRPr="00881218">
        <w:rPr>
          <w:rFonts w:ascii="Arial" w:hAnsi="Arial" w:cs="Arial"/>
          <w:sz w:val="22"/>
        </w:rPr>
        <w:t xml:space="preserve"> because they </w:t>
      </w:r>
      <w:r w:rsidR="00534BEB">
        <w:rPr>
          <w:rFonts w:ascii="Arial" w:hAnsi="Arial" w:cs="Arial"/>
          <w:sz w:val="22"/>
        </w:rPr>
        <w:t>were</w:t>
      </w:r>
      <w:r w:rsidR="00534BEB" w:rsidRPr="00881218">
        <w:rPr>
          <w:rFonts w:ascii="Arial" w:hAnsi="Arial" w:cs="Arial"/>
          <w:sz w:val="22"/>
        </w:rPr>
        <w:t xml:space="preserve"> </w:t>
      </w:r>
      <w:r w:rsidRPr="00881218">
        <w:rPr>
          <w:rFonts w:ascii="Arial" w:hAnsi="Arial" w:cs="Arial"/>
          <w:sz w:val="22"/>
        </w:rPr>
        <w:t xml:space="preserve">the </w:t>
      </w:r>
      <w:r w:rsidR="00534BEB">
        <w:rPr>
          <w:rFonts w:ascii="Arial" w:hAnsi="Arial" w:cs="Arial"/>
          <w:sz w:val="22"/>
        </w:rPr>
        <w:t xml:space="preserve">most recent </w:t>
      </w:r>
      <w:r w:rsidRPr="00881218">
        <w:rPr>
          <w:rFonts w:ascii="Arial" w:hAnsi="Arial" w:cs="Arial"/>
          <w:sz w:val="22"/>
        </w:rPr>
        <w:t>available national data for this age group</w:t>
      </w:r>
      <w:r w:rsidR="00534BEB">
        <w:rPr>
          <w:rFonts w:ascii="Arial" w:hAnsi="Arial" w:cs="Arial"/>
          <w:sz w:val="22"/>
        </w:rPr>
        <w:t xml:space="preserve"> at the time of this analysis</w:t>
      </w:r>
      <w:r w:rsidRPr="00881218">
        <w:rPr>
          <w:rFonts w:ascii="Arial" w:hAnsi="Arial" w:cs="Arial"/>
          <w:sz w:val="22"/>
        </w:rPr>
        <w:t xml:space="preserve">. </w:t>
      </w:r>
      <w:r w:rsidR="009A7018" w:rsidRPr="00881218">
        <w:rPr>
          <w:rFonts w:ascii="Arial" w:hAnsi="Arial" w:cs="Arial"/>
          <w:sz w:val="22"/>
        </w:rPr>
        <w:t xml:space="preserve">The dietary intake estimates for children aged 2-16 years used data from the 2007 </w:t>
      </w:r>
      <w:r w:rsidR="002457F9">
        <w:rPr>
          <w:rFonts w:ascii="Arial" w:hAnsi="Arial" w:cs="Arial"/>
          <w:sz w:val="22"/>
        </w:rPr>
        <w:t>A</w:t>
      </w:r>
      <w:r w:rsidR="009A7018" w:rsidRPr="00881218">
        <w:rPr>
          <w:rFonts w:ascii="Arial" w:hAnsi="Arial" w:cs="Arial"/>
          <w:sz w:val="22"/>
        </w:rPr>
        <w:t xml:space="preserve">NCNPAS. </w:t>
      </w:r>
    </w:p>
    <w:p w14:paraId="3448BC2E" w14:textId="30089B60" w:rsidR="00F0646A" w:rsidRDefault="005428E0" w:rsidP="00BE73D6">
      <w:pPr>
        <w:pStyle w:val="ISCbulleted"/>
        <w:numPr>
          <w:ilvl w:val="0"/>
          <w:numId w:val="0"/>
        </w:numPr>
        <w:spacing w:after="200" w:line="276" w:lineRule="auto"/>
        <w:rPr>
          <w:rFonts w:ascii="Arial" w:hAnsi="Arial" w:cs="Arial"/>
          <w:sz w:val="22"/>
        </w:rPr>
      </w:pPr>
      <w:r w:rsidRPr="0069381D">
        <w:rPr>
          <w:rFonts w:ascii="Arial" w:hAnsi="Arial" w:cs="Arial"/>
          <w:sz w:val="22"/>
          <w:szCs w:val="22"/>
        </w:rPr>
        <w:t xml:space="preserve">It is best practice to compare usual nutrient intakes </w:t>
      </w:r>
      <w:r w:rsidRPr="0069381D">
        <w:rPr>
          <w:rFonts w:ascii="Arial" w:hAnsi="Arial" w:cs="Arial"/>
          <w:color w:val="000000"/>
          <w:sz w:val="22"/>
          <w:szCs w:val="22"/>
        </w:rPr>
        <w:t xml:space="preserve">to current Nutrient Reference Values (NRVs) for nutrients. </w:t>
      </w:r>
      <w:r w:rsidRPr="0069381D">
        <w:rPr>
          <w:rFonts w:ascii="Arial" w:hAnsi="Arial" w:cs="Arial"/>
          <w:sz w:val="22"/>
          <w:szCs w:val="22"/>
        </w:rPr>
        <w:t xml:space="preserve">Usual intakes are an estimate of what people ‘usually’ eat, as opposed to what they reported eating on the particular days they were surveyed. </w:t>
      </w:r>
      <w:r w:rsidR="00AD397A" w:rsidRPr="0069381D">
        <w:rPr>
          <w:rFonts w:ascii="Arial" w:hAnsi="Arial" w:cs="Arial"/>
          <w:sz w:val="22"/>
        </w:rPr>
        <w:t>Normally, the 2-day statistical adjustment method that takes intra-individual variation into account is used to estimate usual intakes for nutrients. However, t</w:t>
      </w:r>
      <w:r w:rsidR="00FF2C58" w:rsidRPr="0069381D">
        <w:rPr>
          <w:rFonts w:ascii="Arial" w:hAnsi="Arial" w:cs="Arial"/>
          <w:sz w:val="22"/>
        </w:rPr>
        <w:t>he average of two days’ food consumption data (24 hour food intake recall) was used to estimate the Australian population’s intake of folic acid before and after mandatory fortification</w:t>
      </w:r>
      <w:r w:rsidR="00863B37" w:rsidRPr="0069381D">
        <w:rPr>
          <w:rFonts w:ascii="Arial" w:hAnsi="Arial" w:cs="Arial"/>
          <w:sz w:val="22"/>
        </w:rPr>
        <w:t>.</w:t>
      </w:r>
      <w:r w:rsidR="00FF2C58" w:rsidRPr="0069381D">
        <w:rPr>
          <w:rFonts w:ascii="Arial" w:hAnsi="Arial" w:cs="Arial"/>
          <w:sz w:val="22"/>
        </w:rPr>
        <w:t xml:space="preserve"> </w:t>
      </w:r>
      <w:r w:rsidR="00863B37" w:rsidRPr="0069381D">
        <w:rPr>
          <w:rFonts w:ascii="Arial" w:hAnsi="Arial" w:cs="Arial"/>
          <w:sz w:val="22"/>
        </w:rPr>
        <w:t>This approach was used because</w:t>
      </w:r>
      <w:r w:rsidR="00FF2C58" w:rsidRPr="0069381D">
        <w:rPr>
          <w:rFonts w:ascii="Arial" w:hAnsi="Arial" w:cs="Arial"/>
          <w:sz w:val="22"/>
        </w:rPr>
        <w:t xml:space="preserve"> it was not considered appropriate to use the 2-day statistical adjustment method due to the non-normality of the distribu</w:t>
      </w:r>
      <w:r w:rsidR="00863B37" w:rsidRPr="0069381D">
        <w:rPr>
          <w:rFonts w:ascii="Arial" w:hAnsi="Arial" w:cs="Arial"/>
          <w:sz w:val="22"/>
        </w:rPr>
        <w:t>tion of folic acid intakes</w:t>
      </w:r>
      <w:r w:rsidR="001D23C6" w:rsidRPr="0069381D">
        <w:rPr>
          <w:rFonts w:ascii="Arial" w:hAnsi="Arial" w:cs="Arial"/>
          <w:sz w:val="22"/>
        </w:rPr>
        <w:t xml:space="preserve"> (large proportion of zero intakes)</w:t>
      </w:r>
      <w:r w:rsidR="00863B37" w:rsidRPr="0069381D">
        <w:rPr>
          <w:rFonts w:ascii="Arial" w:hAnsi="Arial" w:cs="Arial"/>
          <w:sz w:val="22"/>
        </w:rPr>
        <w:t>. The</w:t>
      </w:r>
      <w:r w:rsidR="00FF2C58" w:rsidRPr="0069381D">
        <w:rPr>
          <w:rFonts w:ascii="Arial" w:hAnsi="Arial" w:cs="Arial"/>
          <w:sz w:val="22"/>
        </w:rPr>
        <w:t xml:space="preserve"> </w:t>
      </w:r>
      <w:r w:rsidRPr="0069381D">
        <w:rPr>
          <w:rFonts w:ascii="Arial" w:hAnsi="Arial" w:cs="Arial"/>
          <w:sz w:val="22"/>
        </w:rPr>
        <w:t xml:space="preserve">2-day average </w:t>
      </w:r>
      <w:r w:rsidR="00FF2C58" w:rsidRPr="0069381D">
        <w:rPr>
          <w:rFonts w:ascii="Arial" w:hAnsi="Arial" w:cs="Arial"/>
          <w:sz w:val="22"/>
        </w:rPr>
        <w:t>method</w:t>
      </w:r>
      <w:r w:rsidR="00863B37" w:rsidRPr="0069381D">
        <w:rPr>
          <w:rFonts w:ascii="Arial" w:hAnsi="Arial" w:cs="Arial"/>
          <w:sz w:val="22"/>
        </w:rPr>
        <w:t>ology</w:t>
      </w:r>
      <w:r w:rsidR="00FF2C58" w:rsidRPr="0069381D">
        <w:rPr>
          <w:rFonts w:ascii="Arial" w:hAnsi="Arial" w:cs="Arial"/>
          <w:sz w:val="22"/>
        </w:rPr>
        <w:t xml:space="preserve"> was applied to both the 1995 NNS and the 2007 ANCNPAS data sets</w:t>
      </w:r>
      <w:r w:rsidR="00C9175A" w:rsidRPr="0069381D">
        <w:rPr>
          <w:rFonts w:ascii="Arial" w:hAnsi="Arial" w:cs="Arial"/>
          <w:sz w:val="22"/>
        </w:rPr>
        <w:t xml:space="preserve"> for folic acid only</w:t>
      </w:r>
      <w:r w:rsidR="00FF2C58" w:rsidRPr="0069381D">
        <w:rPr>
          <w:rFonts w:ascii="Arial" w:hAnsi="Arial" w:cs="Arial"/>
          <w:sz w:val="22"/>
        </w:rPr>
        <w:t xml:space="preserve">. </w:t>
      </w:r>
    </w:p>
    <w:p w14:paraId="3448BC2F" w14:textId="5177D704" w:rsidR="00A7321A" w:rsidRDefault="00714BED" w:rsidP="00A45EA1">
      <w:pPr>
        <w:pStyle w:val="ISCbulleted"/>
        <w:numPr>
          <w:ilvl w:val="0"/>
          <w:numId w:val="0"/>
        </w:numPr>
        <w:tabs>
          <w:tab w:val="clear" w:pos="567"/>
          <w:tab w:val="left" w:pos="0"/>
        </w:tabs>
        <w:spacing w:line="276" w:lineRule="auto"/>
        <w:rPr>
          <w:rFonts w:ascii="Arial" w:hAnsi="Arial" w:cs="Arial"/>
          <w:sz w:val="22"/>
        </w:rPr>
      </w:pPr>
      <w:r w:rsidRPr="009E5693">
        <w:rPr>
          <w:rFonts w:ascii="Arial" w:hAnsi="Arial" w:cs="Arial"/>
          <w:sz w:val="22"/>
          <w:szCs w:val="22"/>
        </w:rPr>
        <w:t>T</w:t>
      </w:r>
      <w:r w:rsidR="00A7321A" w:rsidRPr="009E5693">
        <w:rPr>
          <w:rFonts w:ascii="Arial" w:hAnsi="Arial" w:cs="Arial"/>
          <w:sz w:val="22"/>
          <w:szCs w:val="22"/>
        </w:rPr>
        <w:t xml:space="preserve">he 1995 NNS data </w:t>
      </w:r>
      <w:r w:rsidRPr="009E5693">
        <w:rPr>
          <w:rFonts w:ascii="Arial" w:hAnsi="Arial" w:cs="Arial"/>
          <w:sz w:val="22"/>
          <w:szCs w:val="22"/>
        </w:rPr>
        <w:t xml:space="preserve">used for the target population estimates </w:t>
      </w:r>
      <w:r w:rsidR="00A7321A" w:rsidRPr="009E5693">
        <w:rPr>
          <w:rFonts w:ascii="Arial" w:hAnsi="Arial" w:cs="Arial"/>
          <w:sz w:val="22"/>
          <w:szCs w:val="22"/>
        </w:rPr>
        <w:t>had second day food consumption data for only 10% of the respondents from Day 1</w:t>
      </w:r>
      <w:r w:rsidRPr="009E5693">
        <w:rPr>
          <w:rFonts w:ascii="Arial" w:hAnsi="Arial" w:cs="Arial"/>
          <w:sz w:val="22"/>
          <w:szCs w:val="22"/>
        </w:rPr>
        <w:t>.</w:t>
      </w:r>
      <w:r w:rsidR="00A7321A" w:rsidRPr="009E5693">
        <w:rPr>
          <w:rFonts w:ascii="Arial" w:hAnsi="Arial" w:cs="Arial"/>
          <w:sz w:val="22"/>
          <w:szCs w:val="22"/>
        </w:rPr>
        <w:t xml:space="preserve"> </w:t>
      </w:r>
      <w:r w:rsidRPr="009E5693">
        <w:rPr>
          <w:rFonts w:ascii="Arial" w:hAnsi="Arial" w:cs="Arial"/>
          <w:sz w:val="22"/>
          <w:szCs w:val="22"/>
        </w:rPr>
        <w:t xml:space="preserve">Therefore, </w:t>
      </w:r>
      <w:r w:rsidR="00A7321A" w:rsidRPr="009E5693">
        <w:rPr>
          <w:rFonts w:ascii="Arial" w:hAnsi="Arial" w:cs="Arial"/>
          <w:sz w:val="22"/>
          <w:szCs w:val="22"/>
        </w:rPr>
        <w:t xml:space="preserve">the data used to estimate the two day average intakes were for those respondents with </w:t>
      </w:r>
      <w:r w:rsidRPr="009E5693">
        <w:rPr>
          <w:rFonts w:ascii="Arial" w:hAnsi="Arial" w:cs="Arial"/>
          <w:sz w:val="22"/>
          <w:szCs w:val="22"/>
        </w:rPr>
        <w:t xml:space="preserve">food intake information from </w:t>
      </w:r>
      <w:r w:rsidR="00A7321A" w:rsidRPr="009E5693">
        <w:rPr>
          <w:rFonts w:ascii="Arial" w:hAnsi="Arial" w:cs="Arial"/>
          <w:sz w:val="22"/>
          <w:szCs w:val="22"/>
        </w:rPr>
        <w:t>both day</w:t>
      </w:r>
      <w:r w:rsidR="004A54EB" w:rsidRPr="009E5693">
        <w:rPr>
          <w:rFonts w:ascii="Arial" w:hAnsi="Arial" w:cs="Arial"/>
          <w:sz w:val="22"/>
          <w:szCs w:val="22"/>
        </w:rPr>
        <w:t xml:space="preserve"> </w:t>
      </w:r>
      <w:r w:rsidR="00A7321A" w:rsidRPr="009E5693">
        <w:rPr>
          <w:rFonts w:ascii="Arial" w:hAnsi="Arial" w:cs="Arial"/>
          <w:sz w:val="22"/>
          <w:szCs w:val="22"/>
        </w:rPr>
        <w:t>1 and day</w:t>
      </w:r>
      <w:r w:rsidR="004A54EB" w:rsidRPr="009E5693">
        <w:rPr>
          <w:rFonts w:ascii="Arial" w:hAnsi="Arial" w:cs="Arial"/>
          <w:sz w:val="22"/>
          <w:szCs w:val="22"/>
        </w:rPr>
        <w:t xml:space="preserve"> </w:t>
      </w:r>
      <w:r w:rsidR="00A7321A" w:rsidRPr="009E5693">
        <w:rPr>
          <w:rFonts w:ascii="Arial" w:hAnsi="Arial" w:cs="Arial"/>
          <w:sz w:val="22"/>
          <w:szCs w:val="22"/>
        </w:rPr>
        <w:t xml:space="preserve">2. This </w:t>
      </w:r>
      <w:r w:rsidR="004A54EB" w:rsidRPr="009E5693">
        <w:rPr>
          <w:rFonts w:ascii="Arial" w:hAnsi="Arial" w:cs="Arial"/>
          <w:sz w:val="22"/>
          <w:szCs w:val="22"/>
        </w:rPr>
        <w:t xml:space="preserve">approach </w:t>
      </w:r>
      <w:r w:rsidR="00A7321A" w:rsidRPr="009E5693">
        <w:rPr>
          <w:rFonts w:ascii="Arial" w:hAnsi="Arial" w:cs="Arial"/>
          <w:sz w:val="22"/>
          <w:szCs w:val="22"/>
        </w:rPr>
        <w:t xml:space="preserve">restricted the number of respondents </w:t>
      </w:r>
      <w:r w:rsidRPr="009E5693">
        <w:rPr>
          <w:rFonts w:ascii="Arial" w:hAnsi="Arial" w:cs="Arial"/>
          <w:sz w:val="22"/>
          <w:szCs w:val="22"/>
        </w:rPr>
        <w:t>for the various adult age groups</w:t>
      </w:r>
      <w:r w:rsidR="004A54EB" w:rsidRPr="009E5693">
        <w:rPr>
          <w:rFonts w:ascii="Arial" w:hAnsi="Arial" w:cs="Arial"/>
          <w:sz w:val="22"/>
          <w:szCs w:val="22"/>
        </w:rPr>
        <w:t>,</w:t>
      </w:r>
      <w:r w:rsidRPr="009E5693">
        <w:rPr>
          <w:rFonts w:ascii="Arial" w:hAnsi="Arial" w:cs="Arial"/>
          <w:sz w:val="22"/>
          <w:szCs w:val="22"/>
        </w:rPr>
        <w:t xml:space="preserve"> </w:t>
      </w:r>
      <w:r w:rsidR="00A7321A" w:rsidRPr="009E5693">
        <w:rPr>
          <w:rFonts w:ascii="Arial" w:hAnsi="Arial" w:cs="Arial"/>
          <w:sz w:val="22"/>
          <w:szCs w:val="22"/>
        </w:rPr>
        <w:t xml:space="preserve">and therefore the </w:t>
      </w:r>
      <w:r w:rsidR="004A54EB" w:rsidRPr="009E5693">
        <w:rPr>
          <w:rFonts w:ascii="Arial" w:hAnsi="Arial" w:cs="Arial"/>
          <w:sz w:val="22"/>
          <w:szCs w:val="22"/>
        </w:rPr>
        <w:t xml:space="preserve">data used for the </w:t>
      </w:r>
      <w:r w:rsidRPr="009E5693">
        <w:rPr>
          <w:rFonts w:ascii="Arial" w:hAnsi="Arial" w:cs="Arial"/>
          <w:sz w:val="22"/>
          <w:szCs w:val="22"/>
        </w:rPr>
        <w:t xml:space="preserve">target </w:t>
      </w:r>
      <w:r w:rsidR="00A7321A" w:rsidRPr="009E5693">
        <w:rPr>
          <w:rFonts w:ascii="Arial" w:hAnsi="Arial" w:cs="Arial"/>
          <w:sz w:val="22"/>
          <w:szCs w:val="22"/>
        </w:rPr>
        <w:t>population may not be fully representative of the total population of women of child-bearing age</w:t>
      </w:r>
      <w:r w:rsidR="004A54EB" w:rsidRPr="009E5693">
        <w:rPr>
          <w:rFonts w:ascii="Arial" w:hAnsi="Arial" w:cs="Arial"/>
          <w:sz w:val="22"/>
          <w:szCs w:val="22"/>
        </w:rPr>
        <w:t xml:space="preserve"> in Australia</w:t>
      </w:r>
      <w:r w:rsidR="00A7321A" w:rsidRPr="009E5693">
        <w:rPr>
          <w:rFonts w:ascii="Arial" w:hAnsi="Arial" w:cs="Arial"/>
          <w:sz w:val="22"/>
          <w:szCs w:val="22"/>
        </w:rPr>
        <w:t xml:space="preserve">. For example, while there were 3178 female respondents aged 16-44 years in the 1995 NNS data, the number of consumers in the age group was reduced to 328 when food consumption data for only those with both day 1 and day 2 were compiled. Similarly, although there were 10,851 consumers in the 19+ age group for day 1 consumption data, the number was reduced to 1,163 when those with both a day 1 and day 2 data were compiled. </w:t>
      </w:r>
      <w:r w:rsidR="009E5693" w:rsidRPr="009E5693">
        <w:rPr>
          <w:rFonts w:ascii="Arial" w:hAnsi="Arial" w:cs="Arial"/>
          <w:sz w:val="22"/>
          <w:szCs w:val="22"/>
        </w:rPr>
        <w:t xml:space="preserve">FSANZ has separately verified that the 1995 NNS Day 1 results for these sub-sets of the population were not statistically different from the whole population sub-group </w:t>
      </w:r>
      <w:r w:rsidR="005A116D">
        <w:rPr>
          <w:rFonts w:ascii="Arial" w:hAnsi="Arial" w:cs="Arial"/>
          <w:sz w:val="22"/>
          <w:szCs w:val="22"/>
        </w:rPr>
        <w:t>therefore</w:t>
      </w:r>
      <w:r w:rsidR="009E5693" w:rsidRPr="009E5693">
        <w:rPr>
          <w:rFonts w:ascii="Arial" w:hAnsi="Arial" w:cs="Arial"/>
          <w:sz w:val="22"/>
          <w:szCs w:val="22"/>
        </w:rPr>
        <w:t xml:space="preserve"> this was considered a reasonable approach in the absence of other information</w:t>
      </w:r>
      <w:r w:rsidR="0028738E">
        <w:rPr>
          <w:rFonts w:ascii="Arial" w:hAnsi="Arial" w:cs="Arial"/>
          <w:sz w:val="22"/>
          <w:szCs w:val="22"/>
        </w:rPr>
        <w:t xml:space="preserve"> (see section 10.1)</w:t>
      </w:r>
      <w:r w:rsidR="009E5693" w:rsidRPr="009E5693">
        <w:rPr>
          <w:rFonts w:ascii="Arial" w:hAnsi="Arial" w:cs="Arial"/>
          <w:sz w:val="22"/>
          <w:szCs w:val="22"/>
        </w:rPr>
        <w:t>.</w:t>
      </w:r>
      <w:r w:rsidR="009E5693">
        <w:rPr>
          <w:rFonts w:ascii="Arial" w:hAnsi="Arial" w:cs="Arial"/>
          <w:sz w:val="22"/>
          <w:szCs w:val="22"/>
        </w:rPr>
        <w:t xml:space="preserve"> </w:t>
      </w:r>
      <w:r w:rsidR="002457F9">
        <w:rPr>
          <w:rFonts w:ascii="Arial" w:hAnsi="Arial" w:cs="Arial"/>
          <w:sz w:val="22"/>
        </w:rPr>
        <w:t>This was not an issue for the 2007 ANCNPAS as two days of data were collected from all respondents.</w:t>
      </w:r>
    </w:p>
    <w:p w14:paraId="3448BC30" w14:textId="77777777" w:rsidR="00FF2C58" w:rsidRPr="00881218" w:rsidRDefault="00FF2C58" w:rsidP="000426B1">
      <w:pPr>
        <w:rPr>
          <w:rFonts w:ascii="Arial" w:hAnsi="Arial" w:cs="Arial"/>
          <w:sz w:val="22"/>
        </w:rPr>
      </w:pPr>
      <w:r w:rsidRPr="00881218">
        <w:rPr>
          <w:rFonts w:ascii="Arial" w:hAnsi="Arial" w:cs="Arial"/>
          <w:sz w:val="22"/>
        </w:rPr>
        <w:t xml:space="preserve">The folic acid intake estimates for children aged 2-16 years considered two separate scenarios based on whether the children consumed dietary supplements or not, as information on the amount of supplements consumed was available </w:t>
      </w:r>
      <w:r w:rsidR="002457F9">
        <w:rPr>
          <w:rFonts w:ascii="Arial" w:hAnsi="Arial" w:cs="Arial"/>
          <w:sz w:val="22"/>
        </w:rPr>
        <w:t xml:space="preserve">as part of the 24-hour recalls </w:t>
      </w:r>
      <w:r w:rsidRPr="00881218">
        <w:rPr>
          <w:rFonts w:ascii="Arial" w:hAnsi="Arial" w:cs="Arial"/>
          <w:sz w:val="22"/>
        </w:rPr>
        <w:t xml:space="preserve">in the ANCNPAS data. However, for the target group and the general adult population, information on supplement use was not available in the 1995 NNS data set. </w:t>
      </w:r>
    </w:p>
    <w:p w14:paraId="3448BC31" w14:textId="1DB7FCD2" w:rsidR="00100262" w:rsidRDefault="00D327A4" w:rsidP="000426B1">
      <w:pPr>
        <w:rPr>
          <w:rFonts w:ascii="Arial" w:hAnsi="Arial" w:cs="Arial"/>
          <w:sz w:val="22"/>
        </w:rPr>
      </w:pPr>
      <w:r>
        <w:rPr>
          <w:rFonts w:ascii="Arial" w:hAnsi="Arial" w:cs="Arial"/>
          <w:sz w:val="22"/>
        </w:rPr>
        <w:t>T</w:t>
      </w:r>
      <w:r w:rsidR="00534BEB">
        <w:rPr>
          <w:rFonts w:ascii="Arial" w:hAnsi="Arial" w:cs="Arial"/>
          <w:sz w:val="22"/>
        </w:rPr>
        <w:t>he analytical results of the amounts of folic acid in the commonly consumed breads on the Australian market were used f</w:t>
      </w:r>
      <w:r>
        <w:rPr>
          <w:rFonts w:ascii="Arial" w:hAnsi="Arial" w:cs="Arial"/>
          <w:sz w:val="22"/>
        </w:rPr>
        <w:t>o</w:t>
      </w:r>
      <w:r w:rsidR="00534BEB">
        <w:rPr>
          <w:rFonts w:ascii="Arial" w:hAnsi="Arial" w:cs="Arial"/>
          <w:sz w:val="22"/>
        </w:rPr>
        <w:t xml:space="preserve">r the folic acid intake estimates after fortification. </w:t>
      </w:r>
      <w:r w:rsidR="00FF2C58" w:rsidRPr="00881218">
        <w:rPr>
          <w:rFonts w:ascii="Arial" w:hAnsi="Arial" w:cs="Arial"/>
          <w:sz w:val="22"/>
        </w:rPr>
        <w:t xml:space="preserve">The amount of folic acid in all foods consumed by individuals represented in the data sets before and after mandatory fortification </w:t>
      </w:r>
      <w:r w:rsidR="00100262">
        <w:rPr>
          <w:rFonts w:ascii="Arial" w:hAnsi="Arial" w:cs="Arial"/>
          <w:sz w:val="22"/>
        </w:rPr>
        <w:t>were</w:t>
      </w:r>
      <w:r w:rsidR="00FF2C58" w:rsidRPr="00881218">
        <w:rPr>
          <w:rFonts w:ascii="Arial" w:hAnsi="Arial" w:cs="Arial"/>
          <w:sz w:val="22"/>
        </w:rPr>
        <w:t xml:space="preserve"> established</w:t>
      </w:r>
      <w:r w:rsidR="00863B37">
        <w:rPr>
          <w:rFonts w:ascii="Arial" w:hAnsi="Arial" w:cs="Arial"/>
          <w:sz w:val="22"/>
        </w:rPr>
        <w:t xml:space="preserve"> and used</w:t>
      </w:r>
      <w:r w:rsidR="00FF2C58" w:rsidRPr="00881218">
        <w:rPr>
          <w:rFonts w:ascii="Arial" w:hAnsi="Arial" w:cs="Arial"/>
          <w:sz w:val="22"/>
        </w:rPr>
        <w:t>.</w:t>
      </w:r>
      <w:r w:rsidR="00E00345">
        <w:rPr>
          <w:rFonts w:ascii="Arial" w:hAnsi="Arial" w:cs="Arial"/>
          <w:sz w:val="22"/>
        </w:rPr>
        <w:t xml:space="preserve"> </w:t>
      </w:r>
      <w:r w:rsidR="00100262">
        <w:rPr>
          <w:rFonts w:ascii="Arial" w:hAnsi="Arial" w:cs="Arial"/>
          <w:sz w:val="22"/>
        </w:rPr>
        <w:t xml:space="preserve">This included </w:t>
      </w:r>
      <w:r w:rsidR="00100262" w:rsidRPr="00881218">
        <w:rPr>
          <w:rFonts w:ascii="Arial" w:hAnsi="Arial" w:cs="Arial"/>
          <w:sz w:val="22"/>
        </w:rPr>
        <w:t xml:space="preserve">foods which </w:t>
      </w:r>
      <w:r w:rsidR="00CE3757">
        <w:rPr>
          <w:rFonts w:ascii="Arial" w:hAnsi="Arial" w:cs="Arial"/>
          <w:sz w:val="22"/>
        </w:rPr>
        <w:t xml:space="preserve">may </w:t>
      </w:r>
      <w:r w:rsidR="00100262" w:rsidRPr="00881218">
        <w:rPr>
          <w:rFonts w:ascii="Arial" w:hAnsi="Arial" w:cs="Arial"/>
          <w:sz w:val="22"/>
        </w:rPr>
        <w:t xml:space="preserve">contain folic acid from voluntary addition </w:t>
      </w:r>
      <w:r w:rsidR="00100262">
        <w:rPr>
          <w:rFonts w:ascii="Arial" w:hAnsi="Arial" w:cs="Arial"/>
          <w:sz w:val="22"/>
        </w:rPr>
        <w:t>by the food industry</w:t>
      </w:r>
      <w:r w:rsidR="00100262" w:rsidRPr="00881218">
        <w:rPr>
          <w:rFonts w:ascii="Arial" w:hAnsi="Arial" w:cs="Arial"/>
          <w:sz w:val="22"/>
        </w:rPr>
        <w:t xml:space="preserve"> </w:t>
      </w:r>
      <w:r w:rsidR="00100262">
        <w:rPr>
          <w:rFonts w:ascii="Arial" w:hAnsi="Arial" w:cs="Arial"/>
          <w:sz w:val="22"/>
        </w:rPr>
        <w:t>(as permitted in S</w:t>
      </w:r>
      <w:r w:rsidR="002457F9">
        <w:rPr>
          <w:rFonts w:ascii="Arial" w:hAnsi="Arial" w:cs="Arial"/>
          <w:sz w:val="22"/>
        </w:rPr>
        <w:t xml:space="preserve">tandard </w:t>
      </w:r>
      <w:r w:rsidR="002457F9">
        <w:rPr>
          <w:rFonts w:ascii="Arial" w:hAnsi="Arial" w:cs="Arial"/>
          <w:sz w:val="22"/>
        </w:rPr>
        <w:lastRenderedPageBreak/>
        <w:t>1.3.2</w:t>
      </w:r>
      <w:r w:rsidR="00100262" w:rsidRPr="00881218">
        <w:rPr>
          <w:rFonts w:ascii="Arial" w:hAnsi="Arial" w:cs="Arial"/>
          <w:sz w:val="22"/>
        </w:rPr>
        <w:t>)</w:t>
      </w:r>
      <w:r w:rsidR="005A116D">
        <w:rPr>
          <w:rFonts w:ascii="Arial" w:hAnsi="Arial" w:cs="Arial"/>
          <w:sz w:val="22"/>
        </w:rPr>
        <w:t>, and</w:t>
      </w:r>
      <w:r w:rsidR="00100262">
        <w:rPr>
          <w:rFonts w:ascii="Arial" w:hAnsi="Arial" w:cs="Arial"/>
          <w:sz w:val="22"/>
        </w:rPr>
        <w:t xml:space="preserve"> </w:t>
      </w:r>
      <w:r w:rsidR="00100262" w:rsidRPr="00881218">
        <w:rPr>
          <w:rFonts w:ascii="Arial" w:hAnsi="Arial" w:cs="Arial"/>
          <w:sz w:val="22"/>
        </w:rPr>
        <w:t>from mixed foods containing bread</w:t>
      </w:r>
      <w:r w:rsidR="001D3237">
        <w:rPr>
          <w:rFonts w:ascii="Arial" w:hAnsi="Arial" w:cs="Arial"/>
          <w:sz w:val="22"/>
        </w:rPr>
        <w:t xml:space="preserve">, as well as foods likely to </w:t>
      </w:r>
      <w:r w:rsidR="0031084D">
        <w:rPr>
          <w:rFonts w:ascii="Arial" w:hAnsi="Arial" w:cs="Arial"/>
          <w:sz w:val="22"/>
        </w:rPr>
        <w:t>contain</w:t>
      </w:r>
      <w:r w:rsidR="001D3237">
        <w:rPr>
          <w:rFonts w:ascii="Arial" w:hAnsi="Arial" w:cs="Arial"/>
          <w:sz w:val="22"/>
        </w:rPr>
        <w:t xml:space="preserve"> fortified flour (as notified by the industry </w:t>
      </w:r>
      <w:proofErr w:type="spellStart"/>
      <w:r w:rsidR="005A116D">
        <w:rPr>
          <w:rFonts w:ascii="Arial" w:hAnsi="Arial" w:cs="Arial"/>
          <w:sz w:val="22"/>
        </w:rPr>
        <w:t>e.g</w:t>
      </w:r>
      <w:proofErr w:type="spellEnd"/>
      <w:r w:rsidR="001D3237">
        <w:rPr>
          <w:rFonts w:ascii="Arial" w:hAnsi="Arial" w:cs="Arial"/>
          <w:sz w:val="22"/>
        </w:rPr>
        <w:t xml:space="preserve"> pizza bases, crumpets)</w:t>
      </w:r>
      <w:r w:rsidR="00100262">
        <w:rPr>
          <w:rFonts w:ascii="Arial" w:hAnsi="Arial" w:cs="Arial"/>
          <w:sz w:val="22"/>
        </w:rPr>
        <w:t xml:space="preserve">. </w:t>
      </w:r>
    </w:p>
    <w:p w14:paraId="3448BC32" w14:textId="6A9D909F" w:rsidR="00FF2C58" w:rsidRPr="00881218" w:rsidRDefault="00E00345" w:rsidP="000426B1">
      <w:pPr>
        <w:rPr>
          <w:rFonts w:ascii="Arial" w:hAnsi="Arial" w:cs="Arial"/>
          <w:sz w:val="22"/>
        </w:rPr>
      </w:pPr>
      <w:r w:rsidRPr="0069381D">
        <w:rPr>
          <w:rFonts w:ascii="Arial" w:hAnsi="Arial" w:cs="Arial"/>
          <w:sz w:val="22"/>
        </w:rPr>
        <w:t xml:space="preserve">The pre-fortification estimates of folic acid intake were re-calculated to generate the appropriate data for comparison with the intake estimates after fortification. In establishing the post-fortification </w:t>
      </w:r>
      <w:r w:rsidR="0031084D" w:rsidRPr="0069381D">
        <w:rPr>
          <w:rFonts w:ascii="Arial" w:hAnsi="Arial" w:cs="Arial"/>
          <w:sz w:val="22"/>
        </w:rPr>
        <w:t xml:space="preserve">2-day average </w:t>
      </w:r>
      <w:r w:rsidRPr="0069381D">
        <w:rPr>
          <w:rFonts w:ascii="Arial" w:hAnsi="Arial" w:cs="Arial"/>
          <w:sz w:val="22"/>
        </w:rPr>
        <w:t xml:space="preserve">intake of dietary folic acid for the population, the mean of the estimated intakes calculated using the folic acid amounts from each survey </w:t>
      </w:r>
      <w:r w:rsidR="00AD397A" w:rsidRPr="0069381D">
        <w:rPr>
          <w:rFonts w:ascii="Arial" w:hAnsi="Arial" w:cs="Arial"/>
          <w:sz w:val="22"/>
        </w:rPr>
        <w:t xml:space="preserve">(1995 NNS, 2007 ANCNPAS) </w:t>
      </w:r>
      <w:r w:rsidRPr="0069381D">
        <w:rPr>
          <w:rFonts w:ascii="Arial" w:hAnsi="Arial" w:cs="Arial"/>
          <w:sz w:val="22"/>
        </w:rPr>
        <w:t xml:space="preserve">was used. </w:t>
      </w:r>
    </w:p>
    <w:p w14:paraId="3448BC33" w14:textId="77777777" w:rsidR="00FF2C58" w:rsidRDefault="00FF2C58" w:rsidP="000426B1">
      <w:pPr>
        <w:rPr>
          <w:rFonts w:ascii="Arial" w:hAnsi="Arial" w:cs="Arial"/>
          <w:sz w:val="22"/>
        </w:rPr>
      </w:pPr>
      <w:r w:rsidRPr="00881218">
        <w:rPr>
          <w:rFonts w:ascii="Arial" w:hAnsi="Arial" w:cs="Arial"/>
          <w:sz w:val="22"/>
        </w:rPr>
        <w:t>Despite the differences in the survey methodologies for the two food consumption data sets, the folic acid intake estimates presented in this report reflect as accurately as possible, the Australian population’s intake of folic acid following implementation of the mandatory use of folic acid fortified wheat flour in making bread. The estimated dietary folic acid intakes in the report are based on the amounts of folic acid in all foods consumed by the individuals including bread.</w:t>
      </w:r>
    </w:p>
    <w:p w14:paraId="3448BC34" w14:textId="77777777" w:rsidR="0058512C" w:rsidRPr="00A26CBE" w:rsidRDefault="0058512C" w:rsidP="00A26CBE">
      <w:pPr>
        <w:pStyle w:val="Heading3"/>
        <w:spacing w:before="0" w:after="200"/>
        <w:rPr>
          <w:rFonts w:ascii="Arial" w:hAnsi="Arial" w:cs="Arial"/>
          <w:b w:val="0"/>
          <w:i/>
          <w:color w:val="auto"/>
          <w:sz w:val="22"/>
        </w:rPr>
      </w:pPr>
      <w:bookmarkStart w:id="21" w:name="_Toc429489430"/>
      <w:r w:rsidRPr="00A26CBE">
        <w:rPr>
          <w:rFonts w:ascii="Arial" w:hAnsi="Arial" w:cs="Arial"/>
          <w:b w:val="0"/>
          <w:i/>
          <w:color w:val="auto"/>
          <w:sz w:val="22"/>
        </w:rPr>
        <w:t>6.1.2</w:t>
      </w:r>
      <w:r w:rsidRPr="00A26CBE">
        <w:rPr>
          <w:rFonts w:ascii="Arial" w:hAnsi="Arial" w:cs="Arial"/>
          <w:b w:val="0"/>
          <w:i/>
          <w:color w:val="auto"/>
          <w:sz w:val="22"/>
        </w:rPr>
        <w:tab/>
      </w:r>
      <w:r w:rsidR="002B4948">
        <w:rPr>
          <w:rFonts w:ascii="Arial" w:hAnsi="Arial" w:cs="Arial"/>
          <w:b w:val="0"/>
          <w:i/>
          <w:color w:val="auto"/>
          <w:sz w:val="22"/>
        </w:rPr>
        <w:t>Calculation</w:t>
      </w:r>
      <w:r w:rsidR="007705CE">
        <w:rPr>
          <w:rFonts w:ascii="Arial" w:hAnsi="Arial" w:cs="Arial"/>
          <w:b w:val="0"/>
          <w:i/>
          <w:color w:val="auto"/>
          <w:sz w:val="22"/>
        </w:rPr>
        <w:t>s</w:t>
      </w:r>
      <w:r w:rsidR="002B4948">
        <w:rPr>
          <w:rFonts w:ascii="Arial" w:hAnsi="Arial" w:cs="Arial"/>
          <w:b w:val="0"/>
          <w:i/>
          <w:color w:val="auto"/>
          <w:sz w:val="22"/>
        </w:rPr>
        <w:t xml:space="preserve"> </w:t>
      </w:r>
      <w:r w:rsidR="007705CE">
        <w:rPr>
          <w:rFonts w:ascii="Arial" w:hAnsi="Arial" w:cs="Arial"/>
          <w:b w:val="0"/>
          <w:i/>
          <w:color w:val="auto"/>
          <w:sz w:val="22"/>
        </w:rPr>
        <w:t xml:space="preserve">required to estimate </w:t>
      </w:r>
      <w:r w:rsidRPr="00A26CBE">
        <w:rPr>
          <w:rFonts w:ascii="Arial" w:hAnsi="Arial" w:cs="Arial"/>
          <w:b w:val="0"/>
          <w:i/>
          <w:color w:val="auto"/>
          <w:sz w:val="22"/>
        </w:rPr>
        <w:t>dietary folate equivalents</w:t>
      </w:r>
      <w:r w:rsidR="00FF5DEC" w:rsidRPr="00FF5DEC">
        <w:rPr>
          <w:rFonts w:ascii="Arial" w:hAnsi="Arial" w:cs="Arial"/>
          <w:b w:val="0"/>
          <w:i/>
          <w:color w:val="auto"/>
          <w:sz w:val="22"/>
        </w:rPr>
        <w:t xml:space="preserve"> </w:t>
      </w:r>
      <w:r w:rsidR="00FF5DEC">
        <w:rPr>
          <w:rFonts w:ascii="Arial" w:hAnsi="Arial" w:cs="Arial"/>
          <w:b w:val="0"/>
          <w:i/>
          <w:color w:val="auto"/>
          <w:sz w:val="22"/>
        </w:rPr>
        <w:t>intakes</w:t>
      </w:r>
      <w:bookmarkEnd w:id="21"/>
      <w:r w:rsidR="00FF5DEC">
        <w:rPr>
          <w:rFonts w:ascii="Arial" w:hAnsi="Arial" w:cs="Arial"/>
          <w:b w:val="0"/>
          <w:i/>
          <w:color w:val="auto"/>
          <w:sz w:val="22"/>
        </w:rPr>
        <w:t xml:space="preserve"> </w:t>
      </w:r>
    </w:p>
    <w:p w14:paraId="3448BC35" w14:textId="4542BAF5" w:rsidR="001903D2" w:rsidRDefault="001903D2" w:rsidP="001903D2">
      <w:pPr>
        <w:rPr>
          <w:rFonts w:ascii="Arial" w:hAnsi="Arial" w:cs="Arial"/>
          <w:sz w:val="22"/>
        </w:rPr>
      </w:pPr>
      <w:r w:rsidRPr="00881218">
        <w:rPr>
          <w:rFonts w:ascii="Arial" w:hAnsi="Arial" w:cs="Arial"/>
          <w:sz w:val="22"/>
        </w:rPr>
        <w:t xml:space="preserve">To assess the proportion of the population with intakes of </w:t>
      </w:r>
      <w:r>
        <w:rPr>
          <w:rFonts w:ascii="Arial" w:hAnsi="Arial" w:cs="Arial"/>
          <w:sz w:val="22"/>
        </w:rPr>
        <w:t>folate</w:t>
      </w:r>
      <w:r w:rsidRPr="00881218">
        <w:rPr>
          <w:rFonts w:ascii="Arial" w:hAnsi="Arial" w:cs="Arial"/>
          <w:sz w:val="22"/>
        </w:rPr>
        <w:t xml:space="preserve"> below the estimated average requirement (EAR) following mandatory fortification, the population’s </w:t>
      </w:r>
      <w:r w:rsidR="0003298D">
        <w:rPr>
          <w:rFonts w:ascii="Arial" w:hAnsi="Arial" w:cs="Arial"/>
          <w:sz w:val="22"/>
        </w:rPr>
        <w:t>usual</w:t>
      </w:r>
      <w:r w:rsidR="0031084D">
        <w:rPr>
          <w:rFonts w:ascii="Arial" w:hAnsi="Arial" w:cs="Arial"/>
          <w:sz w:val="22"/>
        </w:rPr>
        <w:t xml:space="preserve"> </w:t>
      </w:r>
      <w:r w:rsidRPr="00881218">
        <w:rPr>
          <w:rFonts w:ascii="Arial" w:hAnsi="Arial" w:cs="Arial"/>
          <w:sz w:val="22"/>
        </w:rPr>
        <w:t xml:space="preserve">intake </w:t>
      </w:r>
      <w:r>
        <w:rPr>
          <w:rFonts w:ascii="Arial" w:hAnsi="Arial" w:cs="Arial"/>
          <w:sz w:val="22"/>
        </w:rPr>
        <w:t xml:space="preserve">of folate </w:t>
      </w:r>
      <w:r w:rsidRPr="00881218">
        <w:rPr>
          <w:rFonts w:ascii="Arial" w:hAnsi="Arial" w:cs="Arial"/>
          <w:sz w:val="22"/>
        </w:rPr>
        <w:t xml:space="preserve">as dietary folate equivalents (DFEs) was </w:t>
      </w:r>
      <w:r w:rsidR="00D0497F">
        <w:rPr>
          <w:rFonts w:ascii="Arial" w:hAnsi="Arial" w:cs="Arial"/>
          <w:sz w:val="22"/>
        </w:rPr>
        <w:t>estimated</w:t>
      </w:r>
      <w:r w:rsidRPr="00881218">
        <w:rPr>
          <w:rFonts w:ascii="Arial" w:hAnsi="Arial" w:cs="Arial"/>
          <w:sz w:val="22"/>
        </w:rPr>
        <w:t xml:space="preserve"> using the </w:t>
      </w:r>
      <w:r w:rsidR="00371EA3">
        <w:rPr>
          <w:rFonts w:ascii="Arial" w:hAnsi="Arial" w:cs="Arial"/>
          <w:sz w:val="22"/>
        </w:rPr>
        <w:t>2nd day adjusted</w:t>
      </w:r>
      <w:r w:rsidRPr="00881218">
        <w:rPr>
          <w:rFonts w:ascii="Arial" w:hAnsi="Arial" w:cs="Arial"/>
          <w:sz w:val="22"/>
        </w:rPr>
        <w:t xml:space="preserve"> approach for nutrients</w:t>
      </w:r>
      <w:r w:rsidR="00AB0395">
        <w:rPr>
          <w:rFonts w:ascii="Arial" w:hAnsi="Arial" w:cs="Arial"/>
          <w:sz w:val="22"/>
        </w:rPr>
        <w:t xml:space="preserve"> for all survey respondents</w:t>
      </w:r>
      <w:r w:rsidRPr="00881218">
        <w:rPr>
          <w:rFonts w:ascii="Arial" w:hAnsi="Arial" w:cs="Arial"/>
          <w:sz w:val="22"/>
        </w:rPr>
        <w:t xml:space="preserve">. </w:t>
      </w:r>
    </w:p>
    <w:p w14:paraId="3448BC36" w14:textId="77777777" w:rsidR="00D0783F" w:rsidRDefault="001903D2" w:rsidP="001903D2">
      <w:pPr>
        <w:rPr>
          <w:rFonts w:ascii="Arial" w:hAnsi="Arial" w:cs="Arial"/>
          <w:sz w:val="22"/>
        </w:rPr>
      </w:pPr>
      <w:r>
        <w:rPr>
          <w:rFonts w:ascii="Arial" w:hAnsi="Arial" w:cs="Arial"/>
          <w:sz w:val="22"/>
        </w:rPr>
        <w:t xml:space="preserve">To determine the post-fortification amount of DFEs in bread and foods containing bread (mixed dishes) that were consumed by each respondent in the two surveys for dietary modelling purposes, the following approach was used. </w:t>
      </w:r>
    </w:p>
    <w:p w14:paraId="3448BC37" w14:textId="77777777" w:rsidR="00D0497F" w:rsidRDefault="001903D2" w:rsidP="00D0497F">
      <w:pPr>
        <w:spacing w:after="120"/>
        <w:rPr>
          <w:rFonts w:ascii="Arial" w:hAnsi="Arial" w:cs="Arial"/>
          <w:sz w:val="22"/>
        </w:rPr>
      </w:pPr>
      <w:r>
        <w:rPr>
          <w:rFonts w:ascii="Arial" w:hAnsi="Arial" w:cs="Arial"/>
          <w:sz w:val="22"/>
        </w:rPr>
        <w:t>First, the mean amount of natural folate in each of the bread types was calculated from the mean total folate concentration and the mean folic acid concentration (which were based on the individual sample values) using the following formula:</w:t>
      </w:r>
    </w:p>
    <w:p w14:paraId="3448BC38" w14:textId="77777777" w:rsidR="001903D2" w:rsidRPr="00D0497F" w:rsidRDefault="001903D2" w:rsidP="001903D2">
      <w:pPr>
        <w:rPr>
          <w:rFonts w:ascii="Arial" w:hAnsi="Arial" w:cs="Arial"/>
          <w:sz w:val="22"/>
        </w:rPr>
      </w:pPr>
      <w:r w:rsidRPr="00D0783F">
        <w:rPr>
          <w:rFonts w:ascii="Arial" w:hAnsi="Arial" w:cs="Arial"/>
          <w:i/>
          <w:sz w:val="22"/>
        </w:rPr>
        <w:t>Mean natural folate (food folate) = mean total folate – mean folic acid</w:t>
      </w:r>
      <w:r w:rsidR="00D0783F">
        <w:rPr>
          <w:rFonts w:ascii="Arial" w:hAnsi="Arial" w:cs="Arial"/>
          <w:i/>
          <w:sz w:val="22"/>
        </w:rPr>
        <w:t xml:space="preserve"> (per 100g)</w:t>
      </w:r>
    </w:p>
    <w:p w14:paraId="3448BC39" w14:textId="77777777" w:rsidR="001903D2" w:rsidRDefault="00D0783F" w:rsidP="00D0497F">
      <w:pPr>
        <w:spacing w:after="120"/>
        <w:rPr>
          <w:rFonts w:ascii="Arial" w:hAnsi="Arial" w:cs="Arial"/>
          <w:sz w:val="22"/>
        </w:rPr>
      </w:pPr>
      <w:r>
        <w:rPr>
          <w:rFonts w:ascii="Arial" w:hAnsi="Arial" w:cs="Arial"/>
          <w:sz w:val="22"/>
        </w:rPr>
        <w:t>Second, t</w:t>
      </w:r>
      <w:r w:rsidR="001903D2">
        <w:rPr>
          <w:rFonts w:ascii="Arial" w:hAnsi="Arial" w:cs="Arial"/>
          <w:sz w:val="22"/>
        </w:rPr>
        <w:t xml:space="preserve">he average of natural folate values determined for each bread type from the three scenarios (survey 1, survey 2 and the weighted mean of surveys 1 and 2) was used to calculate the mean amount of DFE for each bread type using the formula: </w:t>
      </w:r>
    </w:p>
    <w:p w14:paraId="3448BC3A" w14:textId="77777777" w:rsidR="001903D2" w:rsidRPr="00D0783F" w:rsidRDefault="001903D2" w:rsidP="001903D2">
      <w:pPr>
        <w:rPr>
          <w:rFonts w:ascii="Arial" w:hAnsi="Arial" w:cs="Arial"/>
          <w:i/>
          <w:sz w:val="22"/>
        </w:rPr>
      </w:pPr>
      <w:r w:rsidRPr="00D0783F">
        <w:rPr>
          <w:rFonts w:ascii="Arial" w:hAnsi="Arial" w:cs="Arial"/>
          <w:i/>
          <w:sz w:val="22"/>
        </w:rPr>
        <w:t>DFE = Natural folate (food folate) + (folic acid X 1.67)</w:t>
      </w:r>
      <w:r w:rsidR="00D0783F">
        <w:rPr>
          <w:rFonts w:ascii="Arial" w:hAnsi="Arial" w:cs="Arial"/>
          <w:i/>
          <w:sz w:val="22"/>
        </w:rPr>
        <w:t xml:space="preserve"> (per 100g)</w:t>
      </w:r>
    </w:p>
    <w:p w14:paraId="3448BC3B" w14:textId="77777777" w:rsidR="001903D2" w:rsidRPr="004B5C33" w:rsidRDefault="001903D2" w:rsidP="001903D2">
      <w:pPr>
        <w:pStyle w:val="ListParagraph"/>
        <w:numPr>
          <w:ilvl w:val="0"/>
          <w:numId w:val="15"/>
        </w:numPr>
        <w:rPr>
          <w:rFonts w:ascii="Arial" w:hAnsi="Arial" w:cs="Arial"/>
          <w:sz w:val="22"/>
        </w:rPr>
      </w:pPr>
      <w:r w:rsidRPr="004B5C33">
        <w:rPr>
          <w:rFonts w:ascii="Arial" w:hAnsi="Arial" w:cs="Arial"/>
          <w:sz w:val="22"/>
        </w:rPr>
        <w:t xml:space="preserve">The folic acid value is the mean of the analysed values for each bread type </w:t>
      </w:r>
      <w:r>
        <w:rPr>
          <w:rFonts w:ascii="Arial" w:hAnsi="Arial" w:cs="Arial"/>
          <w:sz w:val="22"/>
        </w:rPr>
        <w:t>(which was also used in the first calculation step above).</w:t>
      </w:r>
    </w:p>
    <w:p w14:paraId="3448BC3C" w14:textId="77777777" w:rsidR="001903D2" w:rsidRPr="004B5C33" w:rsidRDefault="001903D2" w:rsidP="001903D2">
      <w:pPr>
        <w:pStyle w:val="ListParagraph"/>
        <w:numPr>
          <w:ilvl w:val="0"/>
          <w:numId w:val="15"/>
        </w:numPr>
        <w:rPr>
          <w:rFonts w:ascii="Arial" w:hAnsi="Arial" w:cs="Arial"/>
          <w:sz w:val="22"/>
        </w:rPr>
      </w:pPr>
      <w:r w:rsidRPr="004B5C33">
        <w:rPr>
          <w:rFonts w:ascii="Arial" w:hAnsi="Arial" w:cs="Arial"/>
          <w:sz w:val="22"/>
        </w:rPr>
        <w:t xml:space="preserve">The factor 1.67 is used to convert synthetic folic acid to folate.   </w:t>
      </w:r>
    </w:p>
    <w:p w14:paraId="3448BC3D" w14:textId="77777777" w:rsidR="00C16829" w:rsidRDefault="001903D2" w:rsidP="00DE3DC5">
      <w:pPr>
        <w:rPr>
          <w:rFonts w:ascii="Arial" w:hAnsi="Arial" w:cs="Arial"/>
          <w:sz w:val="22"/>
        </w:rPr>
      </w:pPr>
      <w:r>
        <w:rPr>
          <w:rFonts w:ascii="Arial" w:hAnsi="Arial" w:cs="Arial"/>
          <w:sz w:val="22"/>
        </w:rPr>
        <w:t>Th</w:t>
      </w:r>
      <w:r w:rsidR="00D0783F">
        <w:rPr>
          <w:rFonts w:ascii="Arial" w:hAnsi="Arial" w:cs="Arial"/>
          <w:sz w:val="22"/>
        </w:rPr>
        <w:t>ird, th</w:t>
      </w:r>
      <w:r>
        <w:rPr>
          <w:rFonts w:ascii="Arial" w:hAnsi="Arial" w:cs="Arial"/>
          <w:sz w:val="22"/>
        </w:rPr>
        <w:t>e mean total DFE calculated for each bread type was then matched to the individual foods consumed in the nutrition surveys for the three scenarios and baseline</w:t>
      </w:r>
      <w:r w:rsidR="00D0783F">
        <w:rPr>
          <w:rFonts w:ascii="Arial" w:hAnsi="Arial" w:cs="Arial"/>
          <w:sz w:val="22"/>
        </w:rPr>
        <w:t>.</w:t>
      </w:r>
      <w:r>
        <w:rPr>
          <w:rFonts w:ascii="Arial" w:hAnsi="Arial" w:cs="Arial"/>
          <w:sz w:val="22"/>
        </w:rPr>
        <w:t xml:space="preserve"> DFE values</w:t>
      </w:r>
      <w:r w:rsidR="00D0783F">
        <w:rPr>
          <w:rFonts w:ascii="Arial" w:hAnsi="Arial" w:cs="Arial"/>
          <w:sz w:val="22"/>
        </w:rPr>
        <w:t xml:space="preserve"> were generated</w:t>
      </w:r>
      <w:r>
        <w:rPr>
          <w:rFonts w:ascii="Arial" w:hAnsi="Arial" w:cs="Arial"/>
          <w:sz w:val="22"/>
        </w:rPr>
        <w:t xml:space="preserve"> for each individual food consumed in the nutrition survey for the scenarios and baseline</w:t>
      </w:r>
      <w:r w:rsidR="00D0783F">
        <w:rPr>
          <w:rFonts w:ascii="Arial" w:hAnsi="Arial" w:cs="Arial"/>
          <w:sz w:val="22"/>
        </w:rPr>
        <w:t>,</w:t>
      </w:r>
      <w:r>
        <w:rPr>
          <w:rFonts w:ascii="Arial" w:hAnsi="Arial" w:cs="Arial"/>
          <w:sz w:val="22"/>
        </w:rPr>
        <w:t xml:space="preserve"> including for mixed dishes where the specific breads were used as ingredients </w:t>
      </w:r>
      <w:r>
        <w:rPr>
          <w:rFonts w:ascii="Arial" w:hAnsi="Arial" w:cs="Arial"/>
          <w:sz w:val="22"/>
        </w:rPr>
        <w:lastRenderedPageBreak/>
        <w:t>and the new concentrations for the mixed foods derived</w:t>
      </w:r>
      <w:r w:rsidR="00D0783F">
        <w:rPr>
          <w:rFonts w:ascii="Arial" w:hAnsi="Arial" w:cs="Arial"/>
          <w:sz w:val="22"/>
        </w:rPr>
        <w:t xml:space="preserve">, using FSANZ’s specially developed </w:t>
      </w:r>
      <w:r w:rsidR="00D0783F" w:rsidRPr="00841B3D">
        <w:rPr>
          <w:rFonts w:ascii="Arial" w:hAnsi="Arial" w:cs="Arial"/>
          <w:i/>
          <w:sz w:val="22"/>
        </w:rPr>
        <w:t>hybrid spread sheet</w:t>
      </w:r>
      <w:r w:rsidR="00D0783F">
        <w:rPr>
          <w:rFonts w:ascii="Arial" w:hAnsi="Arial" w:cs="Arial"/>
          <w:i/>
          <w:sz w:val="22"/>
        </w:rPr>
        <w:t>s</w:t>
      </w:r>
      <w:r w:rsidR="00D0783F">
        <w:rPr>
          <w:rStyle w:val="FootnoteReference"/>
          <w:rFonts w:ascii="Arial" w:hAnsi="Arial" w:cs="Arial"/>
          <w:sz w:val="22"/>
        </w:rPr>
        <w:footnoteReference w:id="5"/>
      </w:r>
      <w:r w:rsidR="00372B11">
        <w:rPr>
          <w:rFonts w:ascii="Arial" w:hAnsi="Arial" w:cs="Arial"/>
          <w:sz w:val="22"/>
        </w:rPr>
        <w:t>.</w:t>
      </w:r>
    </w:p>
    <w:p w14:paraId="3448BC3E" w14:textId="77777777" w:rsidR="00CA0D7B" w:rsidRDefault="00D0783F" w:rsidP="00DE3DC5">
      <w:pPr>
        <w:rPr>
          <w:rFonts w:ascii="Arial" w:hAnsi="Arial" w:cs="Arial"/>
          <w:sz w:val="22"/>
        </w:rPr>
      </w:pPr>
      <w:r>
        <w:rPr>
          <w:rFonts w:ascii="Arial" w:hAnsi="Arial" w:cs="Arial"/>
          <w:sz w:val="22"/>
        </w:rPr>
        <w:t>Fourth, t</w:t>
      </w:r>
      <w:r w:rsidR="001903D2">
        <w:rPr>
          <w:rFonts w:ascii="Arial" w:hAnsi="Arial" w:cs="Arial"/>
          <w:sz w:val="22"/>
        </w:rPr>
        <w:t xml:space="preserve">he DFE concentrations from the </w:t>
      </w:r>
      <w:r w:rsidR="001903D2">
        <w:rPr>
          <w:rFonts w:ascii="Arial" w:hAnsi="Arial" w:cs="Arial"/>
          <w:i/>
          <w:sz w:val="22"/>
        </w:rPr>
        <w:t>hyb</w:t>
      </w:r>
      <w:r w:rsidR="001903D2" w:rsidRPr="00841B3D">
        <w:rPr>
          <w:rFonts w:ascii="Arial" w:hAnsi="Arial" w:cs="Arial"/>
          <w:i/>
          <w:sz w:val="22"/>
        </w:rPr>
        <w:t>rid spread sheet</w:t>
      </w:r>
      <w:r w:rsidR="001903D2">
        <w:rPr>
          <w:rFonts w:ascii="Arial" w:hAnsi="Arial" w:cs="Arial"/>
          <w:i/>
          <w:sz w:val="22"/>
        </w:rPr>
        <w:t>s</w:t>
      </w:r>
      <w:r w:rsidR="001903D2">
        <w:rPr>
          <w:rFonts w:ascii="Arial" w:hAnsi="Arial" w:cs="Arial"/>
          <w:sz w:val="22"/>
        </w:rPr>
        <w:t xml:space="preserve"> were used in DIAMOND to calculate the DFE intake for each </w:t>
      </w:r>
      <w:r>
        <w:rPr>
          <w:rFonts w:ascii="Arial" w:hAnsi="Arial" w:cs="Arial"/>
          <w:sz w:val="22"/>
        </w:rPr>
        <w:t>respondent</w:t>
      </w:r>
      <w:r w:rsidR="001903D2">
        <w:rPr>
          <w:rFonts w:ascii="Arial" w:hAnsi="Arial" w:cs="Arial"/>
          <w:sz w:val="22"/>
        </w:rPr>
        <w:t xml:space="preserve"> taking into account all situations where bread was consumed either as a single fo</w:t>
      </w:r>
      <w:r w:rsidR="00372B11">
        <w:rPr>
          <w:rFonts w:ascii="Arial" w:hAnsi="Arial" w:cs="Arial"/>
          <w:sz w:val="22"/>
        </w:rPr>
        <w:t xml:space="preserve">od or as part of a mixed dish. </w:t>
      </w:r>
      <w:r>
        <w:rPr>
          <w:rFonts w:ascii="Arial" w:hAnsi="Arial" w:cs="Arial"/>
          <w:sz w:val="22"/>
        </w:rPr>
        <w:t>E</w:t>
      </w:r>
      <w:r w:rsidR="001903D2" w:rsidRPr="00881218">
        <w:rPr>
          <w:rFonts w:ascii="Arial" w:hAnsi="Arial" w:cs="Arial"/>
          <w:sz w:val="22"/>
        </w:rPr>
        <w:t xml:space="preserve">stimates of </w:t>
      </w:r>
      <w:r>
        <w:rPr>
          <w:rFonts w:ascii="Arial" w:hAnsi="Arial" w:cs="Arial"/>
          <w:sz w:val="22"/>
        </w:rPr>
        <w:t xml:space="preserve">mean </w:t>
      </w:r>
      <w:r w:rsidR="001903D2" w:rsidRPr="00881218">
        <w:rPr>
          <w:rFonts w:ascii="Arial" w:hAnsi="Arial" w:cs="Arial"/>
          <w:sz w:val="22"/>
        </w:rPr>
        <w:t>intake of DFEs by the target and non-target groups were derived using non-log transformed 2</w:t>
      </w:r>
      <w:r w:rsidR="001903D2" w:rsidRPr="00881218">
        <w:rPr>
          <w:rFonts w:ascii="Arial" w:hAnsi="Arial" w:cs="Arial"/>
          <w:sz w:val="22"/>
          <w:vertAlign w:val="superscript"/>
        </w:rPr>
        <w:t>nd</w:t>
      </w:r>
      <w:r w:rsidR="001903D2" w:rsidRPr="00881218">
        <w:rPr>
          <w:rFonts w:ascii="Arial" w:hAnsi="Arial" w:cs="Arial"/>
          <w:sz w:val="22"/>
        </w:rPr>
        <w:t xml:space="preserve"> day nutrient adjusted method. This method was used with both the food consumption dataset for the 1995 NNS and the 2007 </w:t>
      </w:r>
      <w:r w:rsidR="001903D2">
        <w:rPr>
          <w:rFonts w:ascii="Arial" w:hAnsi="Arial" w:cs="Arial"/>
          <w:sz w:val="22"/>
        </w:rPr>
        <w:t>A</w:t>
      </w:r>
      <w:r w:rsidR="001903D2" w:rsidRPr="00881218">
        <w:rPr>
          <w:rFonts w:ascii="Arial" w:hAnsi="Arial" w:cs="Arial"/>
          <w:sz w:val="22"/>
        </w:rPr>
        <w:t>NCNPAS, before and after mandatory fortification.</w:t>
      </w:r>
      <w:bookmarkStart w:id="22" w:name="_Toc303090572"/>
      <w:bookmarkStart w:id="23" w:name="_Toc314651717"/>
    </w:p>
    <w:p w14:paraId="3448BC3F" w14:textId="77777777" w:rsidR="004434A0" w:rsidRPr="009B7789" w:rsidRDefault="004434A0" w:rsidP="004434A0">
      <w:pPr>
        <w:pStyle w:val="Heading3"/>
        <w:spacing w:before="0" w:after="200"/>
        <w:rPr>
          <w:rFonts w:ascii="Arial" w:hAnsi="Arial" w:cs="Arial"/>
          <w:b w:val="0"/>
          <w:i/>
          <w:color w:val="auto"/>
          <w:sz w:val="22"/>
        </w:rPr>
      </w:pPr>
      <w:bookmarkStart w:id="24" w:name="_Toc429489431"/>
      <w:r w:rsidRPr="009B7789">
        <w:rPr>
          <w:rFonts w:ascii="Arial" w:hAnsi="Arial" w:cs="Arial"/>
          <w:b w:val="0"/>
          <w:i/>
          <w:color w:val="auto"/>
          <w:sz w:val="22"/>
        </w:rPr>
        <w:t>6.1.3</w:t>
      </w:r>
      <w:r w:rsidRPr="009B7789">
        <w:rPr>
          <w:rFonts w:ascii="Arial" w:hAnsi="Arial" w:cs="Arial"/>
          <w:b w:val="0"/>
          <w:i/>
          <w:color w:val="auto"/>
          <w:sz w:val="22"/>
        </w:rPr>
        <w:tab/>
        <w:t>Australian Health Survey data</w:t>
      </w:r>
      <w:bookmarkEnd w:id="24"/>
      <w:r w:rsidRPr="009B7789">
        <w:rPr>
          <w:rFonts w:ascii="Arial" w:hAnsi="Arial" w:cs="Arial"/>
          <w:b w:val="0"/>
          <w:i/>
          <w:color w:val="auto"/>
          <w:sz w:val="22"/>
        </w:rPr>
        <w:t xml:space="preserve"> </w:t>
      </w:r>
    </w:p>
    <w:p w14:paraId="45B60322" w14:textId="2718AAD9" w:rsidR="00E4400A" w:rsidRPr="009B7789" w:rsidRDefault="00D816A4" w:rsidP="004434A0">
      <w:pPr>
        <w:rPr>
          <w:rFonts w:ascii="Arial" w:hAnsi="Arial" w:cs="Arial"/>
          <w:sz w:val="22"/>
        </w:rPr>
      </w:pPr>
      <w:r w:rsidRPr="009B7789">
        <w:rPr>
          <w:rFonts w:ascii="Arial" w:hAnsi="Arial" w:cs="Arial"/>
          <w:sz w:val="22"/>
        </w:rPr>
        <w:t>N</w:t>
      </w:r>
      <w:r w:rsidR="004434A0" w:rsidRPr="009B7789">
        <w:rPr>
          <w:rFonts w:ascii="Arial" w:hAnsi="Arial" w:cs="Arial"/>
          <w:sz w:val="22"/>
        </w:rPr>
        <w:t xml:space="preserve">ew food consumption data for the Australian population </w:t>
      </w:r>
      <w:r w:rsidRPr="009B7789">
        <w:rPr>
          <w:rFonts w:ascii="Arial" w:hAnsi="Arial" w:cs="Arial"/>
          <w:sz w:val="22"/>
        </w:rPr>
        <w:t>were</w:t>
      </w:r>
      <w:r w:rsidR="004434A0" w:rsidRPr="009B7789">
        <w:rPr>
          <w:rFonts w:ascii="Arial" w:hAnsi="Arial" w:cs="Arial"/>
          <w:sz w:val="22"/>
        </w:rPr>
        <w:t xml:space="preserve"> published from the 2011-12 National Nutrition and Physical Activity Survey (NNPAS) component of the Australian Health Survey (AHS) by the Australian Bureau of Statistics </w:t>
      </w:r>
      <w:r w:rsidRPr="009B7789">
        <w:rPr>
          <w:rFonts w:ascii="Arial" w:hAnsi="Arial" w:cs="Arial"/>
          <w:sz w:val="22"/>
        </w:rPr>
        <w:t xml:space="preserve">in 2014 </w:t>
      </w:r>
      <w:r w:rsidR="004434A0" w:rsidRPr="009B7789">
        <w:rPr>
          <w:rFonts w:ascii="Arial" w:hAnsi="Arial" w:cs="Arial"/>
          <w:sz w:val="22"/>
        </w:rPr>
        <w:t>(ABS, 2014a)</w:t>
      </w:r>
      <w:r w:rsidRPr="009B7789">
        <w:rPr>
          <w:rFonts w:ascii="Arial" w:hAnsi="Arial" w:cs="Arial"/>
          <w:sz w:val="22"/>
        </w:rPr>
        <w:t>.</w:t>
      </w:r>
      <w:r w:rsidR="004434A0" w:rsidRPr="009B7789">
        <w:rPr>
          <w:rFonts w:ascii="Arial" w:hAnsi="Arial" w:cs="Arial"/>
          <w:sz w:val="22"/>
        </w:rPr>
        <w:t xml:space="preserve"> </w:t>
      </w:r>
      <w:r w:rsidRPr="009B7789">
        <w:rPr>
          <w:rFonts w:ascii="Arial" w:hAnsi="Arial" w:cs="Arial"/>
          <w:sz w:val="22"/>
        </w:rPr>
        <w:t>T</w:t>
      </w:r>
      <w:r w:rsidR="004434A0" w:rsidRPr="009B7789">
        <w:rPr>
          <w:rFonts w:ascii="Arial" w:hAnsi="Arial" w:cs="Arial"/>
          <w:sz w:val="22"/>
        </w:rPr>
        <w:t xml:space="preserve">he survey data have not yet been incorporated into FSANZ’s dietary modelling system and therefore could not be used to assess the nutrient fortification scenarios required. Bread consumption data </w:t>
      </w:r>
      <w:r w:rsidRPr="009B7789">
        <w:rPr>
          <w:rFonts w:ascii="Arial" w:hAnsi="Arial" w:cs="Arial"/>
          <w:sz w:val="22"/>
        </w:rPr>
        <w:t xml:space="preserve">for regular breads and rolls </w:t>
      </w:r>
      <w:r w:rsidR="004434A0" w:rsidRPr="009B7789">
        <w:rPr>
          <w:rFonts w:ascii="Arial" w:hAnsi="Arial" w:cs="Arial"/>
          <w:sz w:val="22"/>
        </w:rPr>
        <w:t>from the 2011-12 NNPAS were summarised and a comparison made with previous surveys in general terms (see Appendix 1, Table A.</w:t>
      </w:r>
      <w:r w:rsidR="000611B7" w:rsidRPr="009B7789">
        <w:rPr>
          <w:rFonts w:ascii="Arial" w:hAnsi="Arial" w:cs="Arial"/>
          <w:sz w:val="22"/>
        </w:rPr>
        <w:t>7</w:t>
      </w:r>
      <w:r w:rsidR="004434A0" w:rsidRPr="009B7789">
        <w:rPr>
          <w:rFonts w:ascii="Arial" w:hAnsi="Arial" w:cs="Arial"/>
          <w:sz w:val="22"/>
        </w:rPr>
        <w:t xml:space="preserve">). </w:t>
      </w:r>
    </w:p>
    <w:p w14:paraId="3448BC40" w14:textId="4D88D8B7" w:rsidR="004434A0" w:rsidRPr="005428E0" w:rsidRDefault="004434A0" w:rsidP="004434A0">
      <w:pPr>
        <w:rPr>
          <w:rFonts w:ascii="Arial" w:hAnsi="Arial" w:cs="Arial"/>
          <w:sz w:val="22"/>
        </w:rPr>
      </w:pPr>
      <w:r w:rsidRPr="009B7789">
        <w:rPr>
          <w:rFonts w:ascii="Arial" w:hAnsi="Arial" w:cs="Arial"/>
          <w:sz w:val="22"/>
        </w:rPr>
        <w:t xml:space="preserve">For children </w:t>
      </w:r>
      <w:r w:rsidR="00E4400A" w:rsidRPr="009B7789">
        <w:rPr>
          <w:rFonts w:ascii="Arial" w:hAnsi="Arial" w:cs="Arial"/>
          <w:sz w:val="22"/>
        </w:rPr>
        <w:t xml:space="preserve">aged </w:t>
      </w:r>
      <w:r w:rsidRPr="009B7789">
        <w:rPr>
          <w:rFonts w:ascii="Arial" w:hAnsi="Arial" w:cs="Arial"/>
          <w:sz w:val="22"/>
        </w:rPr>
        <w:t xml:space="preserve">2-16 years the proportion of consumers and mean consumption for consumers for </w:t>
      </w:r>
      <w:r w:rsidR="00D816A4" w:rsidRPr="009B7789">
        <w:rPr>
          <w:rFonts w:ascii="Arial" w:hAnsi="Arial" w:cs="Arial"/>
          <w:sz w:val="22"/>
        </w:rPr>
        <w:t>bread and rolls</w:t>
      </w:r>
      <w:r w:rsidRPr="009B7789">
        <w:rPr>
          <w:rFonts w:ascii="Arial" w:hAnsi="Arial" w:cs="Arial"/>
          <w:sz w:val="22"/>
        </w:rPr>
        <w:t xml:space="preserve"> </w:t>
      </w:r>
      <w:r w:rsidR="00E4400A" w:rsidRPr="009B7789">
        <w:rPr>
          <w:rFonts w:ascii="Arial" w:hAnsi="Arial" w:cs="Arial"/>
          <w:sz w:val="22"/>
        </w:rPr>
        <w:t xml:space="preserve">only </w:t>
      </w:r>
      <w:r w:rsidRPr="009B7789">
        <w:rPr>
          <w:rFonts w:ascii="Arial" w:hAnsi="Arial" w:cs="Arial"/>
          <w:sz w:val="22"/>
        </w:rPr>
        <w:t xml:space="preserve">were similar to those from the 2007 ANCNPAS. For adults 19 years and above and females 16-44 years, the proportion of consumers and mean consumption of regular bread and rolls for consumers only for the 2011-12 NNPAS were lower than those for the 1995 NNS, with mean consumption of bread and rolls being around 20 grams per day less (one slice of bread is equivalent to around 30 grams). These differences could be real differences but could also partly be due to other factors: </w:t>
      </w:r>
      <w:r w:rsidR="00AD397A" w:rsidRPr="009B7789">
        <w:rPr>
          <w:rFonts w:ascii="Arial" w:hAnsi="Arial" w:cs="Arial"/>
          <w:sz w:val="22"/>
        </w:rPr>
        <w:t>differences</w:t>
      </w:r>
      <w:r w:rsidR="00D816A4" w:rsidRPr="009B7789">
        <w:rPr>
          <w:rFonts w:ascii="Arial" w:hAnsi="Arial" w:cs="Arial"/>
          <w:sz w:val="22"/>
        </w:rPr>
        <w:t xml:space="preserve"> in </w:t>
      </w:r>
      <w:r w:rsidRPr="009B7789">
        <w:rPr>
          <w:rFonts w:ascii="Arial" w:hAnsi="Arial" w:cs="Arial"/>
          <w:sz w:val="22"/>
        </w:rPr>
        <w:t xml:space="preserve">the </w:t>
      </w:r>
      <w:r w:rsidR="00D816A4" w:rsidRPr="009B7789">
        <w:rPr>
          <w:rFonts w:ascii="Arial" w:hAnsi="Arial" w:cs="Arial"/>
          <w:sz w:val="22"/>
        </w:rPr>
        <w:t>recording and coding of</w:t>
      </w:r>
      <w:r w:rsidRPr="009B7789">
        <w:rPr>
          <w:rFonts w:ascii="Arial" w:hAnsi="Arial" w:cs="Arial"/>
          <w:sz w:val="22"/>
        </w:rPr>
        <w:t xml:space="preserve"> composite foods</w:t>
      </w:r>
      <w:r w:rsidR="00D816A4" w:rsidRPr="009B7789">
        <w:rPr>
          <w:rFonts w:ascii="Arial" w:hAnsi="Arial" w:cs="Arial"/>
          <w:sz w:val="22"/>
        </w:rPr>
        <w:t>, such as</w:t>
      </w:r>
      <w:r w:rsidRPr="009B7789">
        <w:rPr>
          <w:rFonts w:ascii="Arial" w:hAnsi="Arial" w:cs="Arial"/>
          <w:sz w:val="22"/>
        </w:rPr>
        <w:t xml:space="preserve"> bread in sandwiches and bread based dishes</w:t>
      </w:r>
      <w:r w:rsidR="00AD397A" w:rsidRPr="009B7789">
        <w:rPr>
          <w:rFonts w:ascii="Arial" w:hAnsi="Arial" w:cs="Arial"/>
          <w:sz w:val="22"/>
        </w:rPr>
        <w:t xml:space="preserve"> being assigned to different food groups</w:t>
      </w:r>
      <w:r w:rsidRPr="009B7789">
        <w:rPr>
          <w:rFonts w:ascii="Arial" w:hAnsi="Arial" w:cs="Arial"/>
          <w:sz w:val="22"/>
        </w:rPr>
        <w:t xml:space="preserve">; and/or due to the increase in under-reporting in the 2011-12 NNPAS compared to the 1995 NNS, which was </w:t>
      </w:r>
      <w:r w:rsidR="00AD397A" w:rsidRPr="009B7789">
        <w:rPr>
          <w:rFonts w:ascii="Arial" w:hAnsi="Arial" w:cs="Arial"/>
          <w:sz w:val="22"/>
        </w:rPr>
        <w:t xml:space="preserve">reported </w:t>
      </w:r>
      <w:r w:rsidRPr="009B7789">
        <w:rPr>
          <w:rFonts w:ascii="Arial" w:hAnsi="Arial" w:cs="Arial"/>
          <w:sz w:val="22"/>
        </w:rPr>
        <w:t>to a greater extent in males and described as due to higher carbohydrate foods, of which bread is one (ABS, 2014b). Further in-depth research is required on these differences and potential impact on estimated folic acid and total DFE intakes.</w:t>
      </w:r>
    </w:p>
    <w:p w14:paraId="3448BC42" w14:textId="77777777" w:rsidR="00FF2C58" w:rsidRPr="004D2EDC" w:rsidRDefault="00863B37" w:rsidP="00863B37">
      <w:pPr>
        <w:pStyle w:val="Heading2"/>
        <w:spacing w:before="0" w:after="200"/>
        <w:rPr>
          <w:rFonts w:ascii="Arial" w:hAnsi="Arial" w:cs="Arial"/>
          <w:color w:val="auto"/>
          <w:sz w:val="22"/>
          <w:szCs w:val="22"/>
        </w:rPr>
      </w:pPr>
      <w:bookmarkStart w:id="25" w:name="_Toc429489432"/>
      <w:r w:rsidRPr="004D2EDC">
        <w:rPr>
          <w:rFonts w:ascii="Arial" w:hAnsi="Arial" w:cs="Arial"/>
          <w:color w:val="auto"/>
          <w:sz w:val="22"/>
          <w:szCs w:val="22"/>
        </w:rPr>
        <w:t>6.2</w:t>
      </w:r>
      <w:r w:rsidRPr="004D2EDC">
        <w:rPr>
          <w:rFonts w:ascii="Arial" w:hAnsi="Arial" w:cs="Arial"/>
          <w:color w:val="auto"/>
          <w:sz w:val="22"/>
          <w:szCs w:val="22"/>
        </w:rPr>
        <w:tab/>
      </w:r>
      <w:r w:rsidR="00FF2C58" w:rsidRPr="004D2EDC">
        <w:rPr>
          <w:rFonts w:ascii="Arial" w:hAnsi="Arial" w:cs="Arial"/>
          <w:color w:val="auto"/>
          <w:sz w:val="22"/>
          <w:szCs w:val="22"/>
        </w:rPr>
        <w:t xml:space="preserve">Estimated </w:t>
      </w:r>
      <w:r w:rsidR="00477EE0" w:rsidRPr="004D2EDC">
        <w:rPr>
          <w:rFonts w:ascii="Arial" w:hAnsi="Arial" w:cs="Arial"/>
          <w:color w:val="auto"/>
          <w:sz w:val="22"/>
          <w:szCs w:val="22"/>
        </w:rPr>
        <w:t xml:space="preserve">mean </w:t>
      </w:r>
      <w:r w:rsidR="00FF2C58" w:rsidRPr="004D2EDC">
        <w:rPr>
          <w:rFonts w:ascii="Arial" w:hAnsi="Arial" w:cs="Arial"/>
          <w:color w:val="auto"/>
          <w:sz w:val="22"/>
          <w:szCs w:val="22"/>
        </w:rPr>
        <w:t xml:space="preserve">folic acid intakes – target group, </w:t>
      </w:r>
      <w:r w:rsidR="00BF325B" w:rsidRPr="004D2EDC">
        <w:rPr>
          <w:rFonts w:ascii="Arial" w:hAnsi="Arial" w:cs="Arial"/>
          <w:color w:val="auto"/>
          <w:sz w:val="22"/>
          <w:szCs w:val="22"/>
        </w:rPr>
        <w:t xml:space="preserve">other </w:t>
      </w:r>
      <w:r w:rsidR="00FF2C58" w:rsidRPr="004D2EDC">
        <w:rPr>
          <w:rFonts w:ascii="Arial" w:hAnsi="Arial" w:cs="Arial"/>
          <w:color w:val="auto"/>
          <w:sz w:val="22"/>
          <w:szCs w:val="22"/>
        </w:rPr>
        <w:t>adults</w:t>
      </w:r>
      <w:bookmarkEnd w:id="22"/>
      <w:bookmarkEnd w:id="23"/>
      <w:r w:rsidR="00BF325B" w:rsidRPr="004D2EDC">
        <w:rPr>
          <w:rFonts w:ascii="Arial" w:hAnsi="Arial" w:cs="Arial"/>
          <w:color w:val="auto"/>
          <w:sz w:val="22"/>
          <w:szCs w:val="22"/>
        </w:rPr>
        <w:t xml:space="preserve"> and children</w:t>
      </w:r>
      <w:bookmarkEnd w:id="25"/>
      <w:r w:rsidR="00BF325B" w:rsidRPr="004D2EDC">
        <w:rPr>
          <w:rFonts w:ascii="Arial" w:hAnsi="Arial" w:cs="Arial"/>
          <w:color w:val="auto"/>
          <w:sz w:val="22"/>
          <w:szCs w:val="22"/>
        </w:rPr>
        <w:t xml:space="preserve"> </w:t>
      </w:r>
    </w:p>
    <w:p w14:paraId="3448BC43" w14:textId="77777777" w:rsidR="008B4793" w:rsidRDefault="00FF2C58" w:rsidP="008B4793">
      <w:pPr>
        <w:rPr>
          <w:rFonts w:ascii="Arial" w:hAnsi="Arial" w:cs="Arial"/>
          <w:sz w:val="22"/>
        </w:rPr>
      </w:pPr>
      <w:r w:rsidRPr="00881218">
        <w:rPr>
          <w:rFonts w:ascii="Arial" w:hAnsi="Arial" w:cs="Arial"/>
          <w:sz w:val="22"/>
        </w:rPr>
        <w:t xml:space="preserve">The estimated mean </w:t>
      </w:r>
      <w:r w:rsidR="0031084D">
        <w:rPr>
          <w:rFonts w:ascii="Arial" w:hAnsi="Arial" w:cs="Arial"/>
          <w:sz w:val="22"/>
        </w:rPr>
        <w:t xml:space="preserve">2-day average </w:t>
      </w:r>
      <w:r w:rsidRPr="00881218">
        <w:rPr>
          <w:rFonts w:ascii="Arial" w:hAnsi="Arial" w:cs="Arial"/>
          <w:sz w:val="22"/>
        </w:rPr>
        <w:t>intake</w:t>
      </w:r>
      <w:r w:rsidR="00D053B9">
        <w:rPr>
          <w:rFonts w:ascii="Arial" w:hAnsi="Arial" w:cs="Arial"/>
          <w:sz w:val="22"/>
        </w:rPr>
        <w:t>s</w:t>
      </w:r>
      <w:r w:rsidRPr="00881218">
        <w:rPr>
          <w:rFonts w:ascii="Arial" w:hAnsi="Arial" w:cs="Arial"/>
          <w:sz w:val="22"/>
        </w:rPr>
        <w:t xml:space="preserve"> of </w:t>
      </w:r>
      <w:r w:rsidR="001D54A7" w:rsidRPr="00881218">
        <w:rPr>
          <w:rFonts w:ascii="Arial" w:hAnsi="Arial" w:cs="Arial"/>
          <w:sz w:val="22"/>
        </w:rPr>
        <w:t xml:space="preserve">dietary </w:t>
      </w:r>
      <w:r w:rsidRPr="00881218">
        <w:rPr>
          <w:rFonts w:ascii="Arial" w:hAnsi="Arial" w:cs="Arial"/>
          <w:sz w:val="22"/>
        </w:rPr>
        <w:t xml:space="preserve">folic acid for the target population and other </w:t>
      </w:r>
      <w:r w:rsidR="00D053B9">
        <w:rPr>
          <w:rFonts w:ascii="Arial" w:hAnsi="Arial" w:cs="Arial"/>
          <w:sz w:val="22"/>
        </w:rPr>
        <w:t>age groups</w:t>
      </w:r>
      <w:r w:rsidR="00D053B9" w:rsidRPr="00881218">
        <w:rPr>
          <w:rFonts w:ascii="Arial" w:hAnsi="Arial" w:cs="Arial"/>
          <w:sz w:val="22"/>
        </w:rPr>
        <w:t xml:space="preserve"> </w:t>
      </w:r>
      <w:r w:rsidR="00D053B9">
        <w:rPr>
          <w:rFonts w:ascii="Arial" w:hAnsi="Arial" w:cs="Arial"/>
          <w:sz w:val="22"/>
        </w:rPr>
        <w:t xml:space="preserve">of the Australian </w:t>
      </w:r>
      <w:r w:rsidRPr="00881218">
        <w:rPr>
          <w:rFonts w:ascii="Arial" w:hAnsi="Arial" w:cs="Arial"/>
          <w:sz w:val="22"/>
        </w:rPr>
        <w:t>popu</w:t>
      </w:r>
      <w:r w:rsidR="00BF325B">
        <w:rPr>
          <w:rFonts w:ascii="Arial" w:hAnsi="Arial" w:cs="Arial"/>
          <w:sz w:val="22"/>
        </w:rPr>
        <w:t>lation</w:t>
      </w:r>
      <w:r w:rsidRPr="00881218">
        <w:rPr>
          <w:rFonts w:ascii="Arial" w:hAnsi="Arial" w:cs="Arial"/>
          <w:sz w:val="22"/>
        </w:rPr>
        <w:t xml:space="preserve">, following mandatory </w:t>
      </w:r>
      <w:r w:rsidR="00BF325B">
        <w:rPr>
          <w:rFonts w:ascii="Arial" w:hAnsi="Arial" w:cs="Arial"/>
          <w:sz w:val="22"/>
        </w:rPr>
        <w:t>folic acid fortification of bread</w:t>
      </w:r>
      <w:r w:rsidR="00D053B9">
        <w:rPr>
          <w:rFonts w:ascii="Arial" w:hAnsi="Arial" w:cs="Arial"/>
          <w:sz w:val="22"/>
        </w:rPr>
        <w:t>,</w:t>
      </w:r>
      <w:r w:rsidRPr="00881218">
        <w:rPr>
          <w:rFonts w:ascii="Arial" w:hAnsi="Arial" w:cs="Arial"/>
          <w:sz w:val="22"/>
        </w:rPr>
        <w:t xml:space="preserve"> are shown in Table </w:t>
      </w:r>
      <w:r w:rsidR="001D54A7" w:rsidRPr="00181188">
        <w:rPr>
          <w:rFonts w:ascii="Arial" w:hAnsi="Arial" w:cs="Arial"/>
          <w:sz w:val="22"/>
        </w:rPr>
        <w:t>3</w:t>
      </w:r>
      <w:r w:rsidRPr="00881218">
        <w:rPr>
          <w:rFonts w:ascii="Arial" w:hAnsi="Arial" w:cs="Arial"/>
          <w:sz w:val="22"/>
        </w:rPr>
        <w:t>.</w:t>
      </w:r>
      <w:r w:rsidR="00971921">
        <w:rPr>
          <w:rFonts w:ascii="Arial" w:hAnsi="Arial" w:cs="Arial"/>
          <w:sz w:val="22"/>
        </w:rPr>
        <w:t xml:space="preserve"> </w:t>
      </w:r>
      <w:r w:rsidR="00D053B9">
        <w:rPr>
          <w:rFonts w:ascii="Arial" w:hAnsi="Arial" w:cs="Arial"/>
          <w:sz w:val="22"/>
        </w:rPr>
        <w:t>The table also</w:t>
      </w:r>
      <w:r w:rsidR="008B4793">
        <w:rPr>
          <w:rFonts w:ascii="Arial" w:hAnsi="Arial" w:cs="Arial"/>
          <w:sz w:val="22"/>
        </w:rPr>
        <w:t xml:space="preserve"> shows</w:t>
      </w:r>
      <w:r w:rsidR="00D053B9">
        <w:rPr>
          <w:rFonts w:ascii="Arial" w:hAnsi="Arial" w:cs="Arial"/>
          <w:sz w:val="22"/>
        </w:rPr>
        <w:t xml:space="preserve"> </w:t>
      </w:r>
      <w:r w:rsidR="008B4793">
        <w:rPr>
          <w:rFonts w:ascii="Arial" w:hAnsi="Arial" w:cs="Arial"/>
          <w:sz w:val="22"/>
        </w:rPr>
        <w:t xml:space="preserve">the increases in mean </w:t>
      </w:r>
      <w:r w:rsidR="0031084D">
        <w:rPr>
          <w:rFonts w:ascii="Arial" w:hAnsi="Arial" w:cs="Arial"/>
          <w:sz w:val="22"/>
        </w:rPr>
        <w:t xml:space="preserve">2-day average </w:t>
      </w:r>
      <w:r w:rsidR="008B4793">
        <w:rPr>
          <w:rFonts w:ascii="Arial" w:hAnsi="Arial" w:cs="Arial"/>
          <w:sz w:val="22"/>
        </w:rPr>
        <w:t xml:space="preserve">folic acid intake by age group. </w:t>
      </w:r>
      <w:r w:rsidR="008B4793" w:rsidRPr="00881218">
        <w:rPr>
          <w:rFonts w:ascii="Arial" w:hAnsi="Arial" w:cs="Arial"/>
          <w:sz w:val="22"/>
        </w:rPr>
        <w:t xml:space="preserve">There </w:t>
      </w:r>
      <w:r w:rsidR="008B4793">
        <w:rPr>
          <w:rFonts w:ascii="Arial" w:hAnsi="Arial" w:cs="Arial"/>
          <w:sz w:val="22"/>
        </w:rPr>
        <w:t>i</w:t>
      </w:r>
      <w:r w:rsidR="008B4793" w:rsidRPr="00881218">
        <w:rPr>
          <w:rFonts w:ascii="Arial" w:hAnsi="Arial" w:cs="Arial"/>
          <w:sz w:val="22"/>
        </w:rPr>
        <w:t xml:space="preserve">s a </w:t>
      </w:r>
      <w:r w:rsidR="008B4793">
        <w:rPr>
          <w:rFonts w:ascii="Arial" w:hAnsi="Arial" w:cs="Arial"/>
          <w:sz w:val="22"/>
        </w:rPr>
        <w:t>noticeable</w:t>
      </w:r>
      <w:r w:rsidR="008B4793" w:rsidRPr="00881218">
        <w:rPr>
          <w:rFonts w:ascii="Arial" w:hAnsi="Arial" w:cs="Arial"/>
          <w:sz w:val="22"/>
        </w:rPr>
        <w:t xml:space="preserve"> increase in the estimated </w:t>
      </w:r>
      <w:r w:rsidR="0031084D">
        <w:rPr>
          <w:rFonts w:ascii="Arial" w:hAnsi="Arial" w:cs="Arial"/>
          <w:sz w:val="22"/>
        </w:rPr>
        <w:t xml:space="preserve">2-day average </w:t>
      </w:r>
      <w:r w:rsidR="008B4793" w:rsidRPr="00881218">
        <w:rPr>
          <w:rFonts w:ascii="Arial" w:hAnsi="Arial" w:cs="Arial"/>
          <w:sz w:val="22"/>
        </w:rPr>
        <w:t xml:space="preserve">acid intake of all age groups of the Australian population following mandatory folic acid fortification of bread. </w:t>
      </w:r>
    </w:p>
    <w:p w14:paraId="3448BC44" w14:textId="77777777" w:rsidR="00A26CBE" w:rsidRPr="00D0497F" w:rsidRDefault="008007CC" w:rsidP="00D0497F">
      <w:pPr>
        <w:rPr>
          <w:rFonts w:ascii="Arial" w:hAnsi="Arial" w:cs="Arial"/>
          <w:sz w:val="22"/>
        </w:rPr>
      </w:pPr>
      <w:r>
        <w:rPr>
          <w:rFonts w:ascii="Arial" w:hAnsi="Arial" w:cs="Arial"/>
          <w:sz w:val="22"/>
        </w:rPr>
        <w:t>T</w:t>
      </w:r>
      <w:r w:rsidRPr="00881218">
        <w:rPr>
          <w:rFonts w:ascii="Arial" w:hAnsi="Arial" w:cs="Arial"/>
          <w:sz w:val="22"/>
        </w:rPr>
        <w:t xml:space="preserve">he </w:t>
      </w:r>
      <w:r w:rsidR="008B4793">
        <w:rPr>
          <w:rFonts w:ascii="Arial" w:hAnsi="Arial" w:cs="Arial"/>
          <w:sz w:val="22"/>
        </w:rPr>
        <w:t xml:space="preserve">estimated </w:t>
      </w:r>
      <w:r>
        <w:rPr>
          <w:rFonts w:ascii="Arial" w:hAnsi="Arial" w:cs="Arial"/>
          <w:sz w:val="22"/>
        </w:rPr>
        <w:t xml:space="preserve">increase in the target population’s </w:t>
      </w:r>
      <w:r w:rsidR="00122C02">
        <w:rPr>
          <w:rFonts w:ascii="Arial" w:hAnsi="Arial" w:cs="Arial"/>
          <w:sz w:val="22"/>
        </w:rPr>
        <w:t xml:space="preserve">estimated </w:t>
      </w:r>
      <w:r>
        <w:rPr>
          <w:rFonts w:ascii="Arial" w:hAnsi="Arial" w:cs="Arial"/>
          <w:sz w:val="22"/>
        </w:rPr>
        <w:t xml:space="preserve">mean </w:t>
      </w:r>
      <w:r w:rsidR="0031084D">
        <w:rPr>
          <w:rFonts w:ascii="Arial" w:hAnsi="Arial" w:cs="Arial"/>
          <w:sz w:val="22"/>
        </w:rPr>
        <w:t xml:space="preserve">2-day average </w:t>
      </w:r>
      <w:r>
        <w:rPr>
          <w:rFonts w:ascii="Arial" w:hAnsi="Arial" w:cs="Arial"/>
          <w:sz w:val="22"/>
        </w:rPr>
        <w:t xml:space="preserve">intake </w:t>
      </w:r>
      <w:r w:rsidR="00181188">
        <w:rPr>
          <w:rFonts w:ascii="Arial" w:hAnsi="Arial" w:cs="Arial"/>
          <w:sz w:val="22"/>
        </w:rPr>
        <w:t xml:space="preserve">of folic acid </w:t>
      </w:r>
      <w:r w:rsidR="008B4793">
        <w:rPr>
          <w:rFonts w:ascii="Arial" w:hAnsi="Arial" w:cs="Arial"/>
          <w:sz w:val="22"/>
        </w:rPr>
        <w:t xml:space="preserve">after fortification </w:t>
      </w:r>
      <w:r>
        <w:rPr>
          <w:rFonts w:ascii="Arial" w:hAnsi="Arial" w:cs="Arial"/>
          <w:sz w:val="22"/>
        </w:rPr>
        <w:t xml:space="preserve">was 145 </w:t>
      </w:r>
      <w:r w:rsidR="001D54A7" w:rsidRPr="00D053B9">
        <w:rPr>
          <w:rFonts w:ascii="Arial" w:eastAsia="Times New Roman" w:hAnsi="Arial"/>
          <w:color w:val="000000"/>
          <w:sz w:val="22"/>
          <w:lang w:eastAsia="en-GB"/>
        </w:rPr>
        <w:t>µ</w:t>
      </w:r>
      <w:r>
        <w:rPr>
          <w:rFonts w:ascii="Arial" w:hAnsi="Arial" w:cs="Arial"/>
          <w:sz w:val="22"/>
        </w:rPr>
        <w:t>g</w:t>
      </w:r>
      <w:r w:rsidR="008B4793">
        <w:rPr>
          <w:rFonts w:ascii="Arial" w:hAnsi="Arial" w:cs="Arial"/>
          <w:sz w:val="22"/>
        </w:rPr>
        <w:t>, an increase of 142%</w:t>
      </w:r>
      <w:r>
        <w:rPr>
          <w:rFonts w:ascii="Arial" w:hAnsi="Arial" w:cs="Arial"/>
          <w:sz w:val="22"/>
        </w:rPr>
        <w:t>.</w:t>
      </w:r>
      <w:r w:rsidRPr="008007CC">
        <w:rPr>
          <w:rFonts w:ascii="Arial" w:hAnsi="Arial" w:cs="Arial"/>
          <w:sz w:val="22"/>
        </w:rPr>
        <w:t xml:space="preserve"> </w:t>
      </w:r>
      <w:r w:rsidRPr="00881218">
        <w:rPr>
          <w:rFonts w:ascii="Arial" w:hAnsi="Arial" w:cs="Arial"/>
          <w:sz w:val="22"/>
        </w:rPr>
        <w:t xml:space="preserve">The general adult population’s </w:t>
      </w:r>
      <w:r>
        <w:rPr>
          <w:rFonts w:ascii="Arial" w:hAnsi="Arial" w:cs="Arial"/>
          <w:sz w:val="22"/>
        </w:rPr>
        <w:lastRenderedPageBreak/>
        <w:t xml:space="preserve">(19+ years) </w:t>
      </w:r>
      <w:r w:rsidR="00122C02">
        <w:rPr>
          <w:rFonts w:ascii="Arial" w:hAnsi="Arial" w:cs="Arial"/>
          <w:sz w:val="22"/>
        </w:rPr>
        <w:t xml:space="preserve">estimated </w:t>
      </w:r>
      <w:r>
        <w:rPr>
          <w:rFonts w:ascii="Arial" w:hAnsi="Arial" w:cs="Arial"/>
          <w:sz w:val="22"/>
        </w:rPr>
        <w:t xml:space="preserve">mean </w:t>
      </w:r>
      <w:r w:rsidR="0031084D">
        <w:rPr>
          <w:rFonts w:ascii="Arial" w:hAnsi="Arial" w:cs="Arial"/>
          <w:sz w:val="22"/>
        </w:rPr>
        <w:t xml:space="preserve">2-day average </w:t>
      </w:r>
      <w:r w:rsidRPr="00881218">
        <w:rPr>
          <w:rFonts w:ascii="Arial" w:hAnsi="Arial" w:cs="Arial"/>
          <w:sz w:val="22"/>
        </w:rPr>
        <w:t>dietary folic acid intake also increased by about 1</w:t>
      </w:r>
      <w:r>
        <w:rPr>
          <w:rFonts w:ascii="Arial" w:hAnsi="Arial" w:cs="Arial"/>
          <w:sz w:val="22"/>
        </w:rPr>
        <w:t>34</w:t>
      </w:r>
      <w:r w:rsidRPr="00881218">
        <w:rPr>
          <w:rFonts w:ascii="Arial" w:hAnsi="Arial" w:cs="Arial"/>
          <w:sz w:val="22"/>
        </w:rPr>
        <w:t>%, following mandatory fortification</w:t>
      </w:r>
      <w:r w:rsidRPr="008007CC">
        <w:rPr>
          <w:rFonts w:ascii="Arial" w:hAnsi="Arial" w:cs="Arial"/>
          <w:sz w:val="22"/>
        </w:rPr>
        <w:t xml:space="preserve"> </w:t>
      </w:r>
      <w:r w:rsidRPr="00881218">
        <w:rPr>
          <w:rFonts w:ascii="Arial" w:hAnsi="Arial" w:cs="Arial"/>
          <w:sz w:val="22"/>
        </w:rPr>
        <w:t>although they had a slightly higher pre-fortification folic acid intake level compared to the target group.</w:t>
      </w:r>
      <w:bookmarkStart w:id="26" w:name="_Toc302980767"/>
      <w:r>
        <w:rPr>
          <w:rFonts w:ascii="Arial" w:hAnsi="Arial" w:cs="Arial"/>
          <w:sz w:val="22"/>
        </w:rPr>
        <w:t xml:space="preserve"> </w:t>
      </w:r>
      <w:r w:rsidR="00BF325B" w:rsidRPr="00881218">
        <w:rPr>
          <w:rFonts w:ascii="Arial" w:hAnsi="Arial" w:cs="Arial"/>
          <w:sz w:val="22"/>
        </w:rPr>
        <w:t>Both population sub-groups experience</w:t>
      </w:r>
      <w:r w:rsidR="00E30034">
        <w:rPr>
          <w:rFonts w:ascii="Arial" w:hAnsi="Arial" w:cs="Arial"/>
          <w:sz w:val="22"/>
        </w:rPr>
        <w:t>d</w:t>
      </w:r>
      <w:r w:rsidR="00BF325B" w:rsidRPr="00881218">
        <w:rPr>
          <w:rFonts w:ascii="Arial" w:hAnsi="Arial" w:cs="Arial"/>
          <w:sz w:val="22"/>
        </w:rPr>
        <w:t xml:space="preserve"> a substantial increase in </w:t>
      </w:r>
      <w:r w:rsidR="00122C02">
        <w:rPr>
          <w:rFonts w:ascii="Arial" w:hAnsi="Arial" w:cs="Arial"/>
          <w:sz w:val="22"/>
        </w:rPr>
        <w:t xml:space="preserve">estimated </w:t>
      </w:r>
      <w:r>
        <w:rPr>
          <w:rFonts w:ascii="Arial" w:hAnsi="Arial" w:cs="Arial"/>
          <w:sz w:val="22"/>
        </w:rPr>
        <w:t xml:space="preserve">mean </w:t>
      </w:r>
      <w:r w:rsidR="0031084D">
        <w:rPr>
          <w:rFonts w:ascii="Arial" w:hAnsi="Arial" w:cs="Arial"/>
          <w:sz w:val="22"/>
        </w:rPr>
        <w:t xml:space="preserve">2-day average </w:t>
      </w:r>
      <w:r w:rsidR="00E30034" w:rsidRPr="00881218">
        <w:rPr>
          <w:rFonts w:ascii="Arial" w:hAnsi="Arial" w:cs="Arial"/>
          <w:sz w:val="22"/>
        </w:rPr>
        <w:t xml:space="preserve">intake </w:t>
      </w:r>
      <w:r w:rsidR="00E30034">
        <w:rPr>
          <w:rFonts w:ascii="Arial" w:hAnsi="Arial" w:cs="Arial"/>
          <w:sz w:val="22"/>
        </w:rPr>
        <w:t xml:space="preserve">of </w:t>
      </w:r>
      <w:r w:rsidR="00BF325B" w:rsidRPr="00881218">
        <w:rPr>
          <w:rFonts w:ascii="Arial" w:hAnsi="Arial" w:cs="Arial"/>
          <w:sz w:val="22"/>
        </w:rPr>
        <w:t>dietary folic acid</w:t>
      </w:r>
      <w:r w:rsidR="00122C02">
        <w:rPr>
          <w:rFonts w:ascii="Arial" w:hAnsi="Arial" w:cs="Arial"/>
          <w:sz w:val="22"/>
        </w:rPr>
        <w:t xml:space="preserve"> (</w:t>
      </w:r>
      <w:r w:rsidRPr="00881218">
        <w:rPr>
          <w:rFonts w:ascii="Arial" w:hAnsi="Arial" w:cs="Arial"/>
          <w:sz w:val="22"/>
        </w:rPr>
        <w:t xml:space="preserve">Figure </w:t>
      </w:r>
      <w:r w:rsidR="008B4793" w:rsidRPr="00181188">
        <w:rPr>
          <w:rFonts w:ascii="Arial" w:hAnsi="Arial" w:cs="Arial"/>
          <w:sz w:val="22"/>
        </w:rPr>
        <w:t>2</w:t>
      </w:r>
      <w:r w:rsidR="00122C02">
        <w:rPr>
          <w:rFonts w:ascii="Arial" w:hAnsi="Arial" w:cs="Arial"/>
          <w:sz w:val="22"/>
        </w:rPr>
        <w:t>)</w:t>
      </w:r>
      <w:r w:rsidRPr="00881218">
        <w:rPr>
          <w:rFonts w:ascii="Arial" w:hAnsi="Arial" w:cs="Arial"/>
          <w:sz w:val="22"/>
        </w:rPr>
        <w:t>.</w:t>
      </w:r>
      <w:bookmarkStart w:id="27" w:name="_Toc302980993"/>
      <w:bookmarkStart w:id="28" w:name="_Toc314652102"/>
      <w:bookmarkEnd w:id="26"/>
    </w:p>
    <w:p w14:paraId="3448BC45" w14:textId="77777777" w:rsidR="008007CC" w:rsidRPr="00B77F3F" w:rsidRDefault="00B162C2" w:rsidP="006455E6">
      <w:pPr>
        <w:pStyle w:val="Caption"/>
        <w:keepNext/>
        <w:spacing w:after="200"/>
        <w:rPr>
          <w:rFonts w:cs="Arial"/>
          <w:sz w:val="20"/>
        </w:rPr>
      </w:pPr>
      <w:bookmarkStart w:id="29" w:name="_Toc429488754"/>
      <w:r w:rsidRPr="00B77F3F">
        <w:rPr>
          <w:sz w:val="20"/>
        </w:rPr>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3</w:t>
      </w:r>
      <w:r w:rsidR="00FE32D0" w:rsidRPr="00B77F3F">
        <w:rPr>
          <w:noProof/>
          <w:sz w:val="20"/>
        </w:rPr>
        <w:fldChar w:fldCharType="end"/>
      </w:r>
      <w:r w:rsidRPr="00B77F3F">
        <w:rPr>
          <w:sz w:val="20"/>
        </w:rPr>
        <w:t>: Estimated mean folic acid intake by age group before and after fortification</w:t>
      </w:r>
      <w:bookmarkEnd w:id="29"/>
      <w:r w:rsidRPr="00B77F3F">
        <w:rPr>
          <w:sz w:val="20"/>
        </w:rPr>
        <w:t xml:space="preserve"> </w:t>
      </w:r>
      <w:bookmarkEnd w:id="27"/>
      <w:bookmarkEnd w:id="28"/>
    </w:p>
    <w:tbl>
      <w:tblPr>
        <w:tblStyle w:val="TableGrid"/>
        <w:tblW w:w="9180" w:type="dxa"/>
        <w:tblLook w:val="0620" w:firstRow="1" w:lastRow="0" w:firstColumn="0" w:lastColumn="0" w:noHBand="1" w:noVBand="1"/>
        <w:tblCaption w:val="Table 3: Estimated mean folic acid intake by age group before and after fortification "/>
      </w:tblPr>
      <w:tblGrid>
        <w:gridCol w:w="2636"/>
        <w:gridCol w:w="2150"/>
        <w:gridCol w:w="2410"/>
        <w:gridCol w:w="1984"/>
      </w:tblGrid>
      <w:tr w:rsidR="00971921" w:rsidRPr="00F942A4" w14:paraId="3448BC4C" w14:textId="77777777" w:rsidTr="008B4243">
        <w:trPr>
          <w:trHeight w:val="282"/>
          <w:tblHeader/>
        </w:trPr>
        <w:tc>
          <w:tcPr>
            <w:tcW w:w="2636" w:type="dxa"/>
            <w:vMerge w:val="restart"/>
            <w:tcBorders>
              <w:top w:val="single" w:sz="4" w:space="0" w:color="auto"/>
              <w:left w:val="nil"/>
              <w:bottom w:val="single" w:sz="4" w:space="0" w:color="auto"/>
              <w:right w:val="single" w:sz="4" w:space="0" w:color="auto"/>
            </w:tcBorders>
            <w:noWrap/>
            <w:hideMark/>
          </w:tcPr>
          <w:p w14:paraId="3448BC46" w14:textId="77777777" w:rsidR="00971921" w:rsidRPr="00971921" w:rsidRDefault="00971921" w:rsidP="006455E6">
            <w:pPr>
              <w:keepNext/>
              <w:rPr>
                <w:rFonts w:ascii="Arial" w:eastAsia="Times New Roman" w:hAnsi="Arial"/>
                <w:b/>
                <w:bCs/>
                <w:color w:val="000000"/>
                <w:sz w:val="20"/>
                <w:szCs w:val="20"/>
                <w:lang w:eastAsia="en-GB"/>
              </w:rPr>
            </w:pPr>
          </w:p>
          <w:p w14:paraId="3448BC47" w14:textId="77777777" w:rsidR="009B0DFC" w:rsidRDefault="009B0DFC" w:rsidP="006455E6">
            <w:pPr>
              <w:keepNext/>
              <w:rPr>
                <w:rFonts w:ascii="Arial" w:eastAsia="Times New Roman" w:hAnsi="Arial"/>
                <w:color w:val="000000"/>
                <w:sz w:val="20"/>
                <w:szCs w:val="20"/>
                <w:lang w:eastAsia="en-GB"/>
              </w:rPr>
            </w:pPr>
          </w:p>
          <w:p w14:paraId="3448BC48" w14:textId="77777777" w:rsidR="00971921" w:rsidRPr="009B0DFC" w:rsidRDefault="00971921" w:rsidP="006455E6">
            <w:pPr>
              <w:keepNext/>
              <w:rPr>
                <w:rFonts w:ascii="Arial" w:eastAsia="Times New Roman" w:hAnsi="Arial"/>
                <w:b/>
                <w:color w:val="000000"/>
                <w:sz w:val="20"/>
                <w:szCs w:val="20"/>
                <w:lang w:eastAsia="en-GB"/>
              </w:rPr>
            </w:pPr>
            <w:r w:rsidRPr="00E909EE">
              <w:rPr>
                <w:rFonts w:ascii="Arial" w:eastAsia="Times New Roman" w:hAnsi="Arial"/>
                <w:b/>
                <w:color w:val="000000"/>
                <w:sz w:val="20"/>
                <w:szCs w:val="20"/>
                <w:lang w:eastAsia="en-GB"/>
              </w:rPr>
              <w:t>Age group (</w:t>
            </w:r>
            <w:r w:rsidR="009B0DFC" w:rsidRPr="00E909EE">
              <w:rPr>
                <w:rFonts w:ascii="Arial" w:eastAsia="Times New Roman" w:hAnsi="Arial"/>
                <w:b/>
                <w:color w:val="000000"/>
                <w:sz w:val="20"/>
                <w:szCs w:val="20"/>
                <w:lang w:eastAsia="en-GB"/>
              </w:rPr>
              <w:t>both sexes)</w:t>
            </w:r>
          </w:p>
        </w:tc>
        <w:tc>
          <w:tcPr>
            <w:tcW w:w="4560" w:type="dxa"/>
            <w:gridSpan w:val="2"/>
            <w:tcBorders>
              <w:left w:val="single" w:sz="4" w:space="0" w:color="auto"/>
              <w:right w:val="single" w:sz="4" w:space="0" w:color="auto"/>
            </w:tcBorders>
            <w:noWrap/>
            <w:hideMark/>
          </w:tcPr>
          <w:p w14:paraId="3448BC49" w14:textId="77777777" w:rsidR="00971921" w:rsidRPr="009B0DFC" w:rsidRDefault="001D54A7" w:rsidP="006455E6">
            <w:pPr>
              <w:keepNext/>
              <w:jc w:val="center"/>
              <w:rPr>
                <w:rFonts w:ascii="Arial" w:eastAsia="Times New Roman" w:hAnsi="Arial"/>
                <w:b/>
                <w:bCs/>
                <w:color w:val="000000"/>
                <w:sz w:val="20"/>
                <w:szCs w:val="20"/>
                <w:lang w:eastAsia="en-GB"/>
              </w:rPr>
            </w:pPr>
            <w:r w:rsidRPr="009B0DFC">
              <w:rPr>
                <w:rFonts w:ascii="Arial" w:eastAsia="Times New Roman" w:hAnsi="Arial"/>
                <w:b/>
                <w:color w:val="000000"/>
                <w:sz w:val="20"/>
                <w:szCs w:val="20"/>
                <w:lang w:eastAsia="en-GB"/>
              </w:rPr>
              <w:t xml:space="preserve">Estimated mean </w:t>
            </w:r>
            <w:r w:rsidR="00971921" w:rsidRPr="009B0DFC">
              <w:rPr>
                <w:rFonts w:ascii="Arial" w:eastAsia="Times New Roman" w:hAnsi="Arial"/>
                <w:b/>
                <w:color w:val="000000"/>
                <w:sz w:val="20"/>
                <w:szCs w:val="20"/>
                <w:lang w:eastAsia="en-GB"/>
              </w:rPr>
              <w:t>folic acid intakes (µg/day)</w:t>
            </w:r>
            <w:r w:rsidR="0091231A" w:rsidRPr="0091231A">
              <w:rPr>
                <w:rFonts w:ascii="Arial" w:hAnsi="Arial"/>
                <w:vertAlign w:val="superscript"/>
              </w:rPr>
              <w:sym w:font="Wingdings" w:char="F053"/>
            </w:r>
          </w:p>
        </w:tc>
        <w:tc>
          <w:tcPr>
            <w:tcW w:w="1984" w:type="dxa"/>
            <w:vMerge w:val="restart"/>
            <w:tcBorders>
              <w:top w:val="single" w:sz="4" w:space="0" w:color="auto"/>
              <w:left w:val="single" w:sz="4" w:space="0" w:color="auto"/>
              <w:bottom w:val="nil"/>
              <w:right w:val="nil"/>
            </w:tcBorders>
          </w:tcPr>
          <w:p w14:paraId="3448BC4A" w14:textId="77777777" w:rsidR="00971921" w:rsidRDefault="00971921" w:rsidP="006455E6">
            <w:pPr>
              <w:keepNext/>
              <w:jc w:val="right"/>
              <w:rPr>
                <w:rFonts w:ascii="Arial" w:eastAsia="Times New Roman" w:hAnsi="Arial"/>
                <w:b/>
                <w:bCs/>
                <w:color w:val="000000"/>
                <w:sz w:val="20"/>
                <w:szCs w:val="20"/>
                <w:lang w:eastAsia="en-GB"/>
              </w:rPr>
            </w:pPr>
          </w:p>
          <w:p w14:paraId="3448BC4B" w14:textId="77777777" w:rsidR="00971921" w:rsidRPr="009B0DFC" w:rsidRDefault="00971921" w:rsidP="006455E6">
            <w:pPr>
              <w:keepNext/>
              <w:jc w:val="right"/>
              <w:rPr>
                <w:rFonts w:ascii="Arial" w:eastAsia="Times New Roman" w:hAnsi="Arial"/>
                <w:b/>
                <w:bCs/>
                <w:color w:val="000000"/>
                <w:sz w:val="20"/>
                <w:szCs w:val="20"/>
                <w:lang w:eastAsia="en-GB"/>
              </w:rPr>
            </w:pPr>
            <w:r w:rsidRPr="009B0DFC">
              <w:rPr>
                <w:rFonts w:ascii="Arial" w:eastAsia="Times New Roman" w:hAnsi="Arial"/>
                <w:b/>
                <w:color w:val="000000"/>
                <w:sz w:val="20"/>
                <w:szCs w:val="20"/>
                <w:lang w:eastAsia="en-GB"/>
              </w:rPr>
              <w:t>Increase in mean intake</w:t>
            </w:r>
            <w:r w:rsidRPr="009B0DFC">
              <w:rPr>
                <w:rFonts w:ascii="Arial" w:eastAsia="Times New Roman" w:hAnsi="Arial"/>
                <w:b/>
                <w:bCs/>
                <w:color w:val="000000"/>
                <w:sz w:val="20"/>
                <w:szCs w:val="20"/>
                <w:lang w:eastAsia="en-GB"/>
              </w:rPr>
              <w:t xml:space="preserve"> (</w:t>
            </w:r>
            <w:r w:rsidRPr="009B0DFC">
              <w:rPr>
                <w:rFonts w:ascii="Arial" w:eastAsia="Times New Roman" w:hAnsi="Arial"/>
                <w:b/>
                <w:color w:val="000000"/>
                <w:sz w:val="20"/>
                <w:szCs w:val="20"/>
                <w:lang w:eastAsia="en-GB"/>
              </w:rPr>
              <w:t>µg/day</w:t>
            </w:r>
            <w:r w:rsidRPr="009B0DFC">
              <w:rPr>
                <w:rFonts w:ascii="Arial" w:eastAsia="Times New Roman" w:hAnsi="Arial"/>
                <w:b/>
                <w:bCs/>
                <w:color w:val="000000"/>
                <w:sz w:val="20"/>
                <w:szCs w:val="20"/>
                <w:lang w:eastAsia="en-GB"/>
              </w:rPr>
              <w:t>)</w:t>
            </w:r>
            <w:r w:rsidRPr="009B0DFC">
              <w:rPr>
                <w:rFonts w:ascii="Arial" w:eastAsia="Times New Roman" w:hAnsi="Arial"/>
                <w:b/>
                <w:color w:val="000000"/>
                <w:sz w:val="20"/>
                <w:szCs w:val="20"/>
                <w:lang w:eastAsia="en-GB"/>
              </w:rPr>
              <w:t xml:space="preserve"> </w:t>
            </w:r>
          </w:p>
        </w:tc>
      </w:tr>
      <w:tr w:rsidR="00971921" w:rsidRPr="00F942A4" w14:paraId="3448BC53" w14:textId="77777777" w:rsidTr="008B4243">
        <w:trPr>
          <w:trHeight w:val="564"/>
          <w:tblHeader/>
        </w:trPr>
        <w:tc>
          <w:tcPr>
            <w:tcW w:w="2636" w:type="dxa"/>
            <w:vMerge/>
            <w:tcBorders>
              <w:top w:val="single" w:sz="4" w:space="0" w:color="auto"/>
              <w:left w:val="nil"/>
              <w:bottom w:val="single" w:sz="4" w:space="0" w:color="auto"/>
              <w:right w:val="single" w:sz="4" w:space="0" w:color="auto"/>
            </w:tcBorders>
            <w:hideMark/>
          </w:tcPr>
          <w:p w14:paraId="3448BC4D" w14:textId="77777777" w:rsidR="00971921" w:rsidRPr="00971921" w:rsidRDefault="00971921" w:rsidP="006455E6">
            <w:pPr>
              <w:keepNext/>
              <w:rPr>
                <w:rFonts w:ascii="Arial" w:eastAsia="Times New Roman" w:hAnsi="Arial"/>
                <w:b/>
                <w:bCs/>
                <w:color w:val="000000"/>
                <w:sz w:val="20"/>
                <w:szCs w:val="20"/>
                <w:lang w:eastAsia="en-GB"/>
              </w:rPr>
            </w:pPr>
          </w:p>
        </w:tc>
        <w:tc>
          <w:tcPr>
            <w:tcW w:w="2150" w:type="dxa"/>
            <w:tcBorders>
              <w:left w:val="single" w:sz="4" w:space="0" w:color="auto"/>
              <w:bottom w:val="single" w:sz="4" w:space="0" w:color="auto"/>
            </w:tcBorders>
            <w:hideMark/>
          </w:tcPr>
          <w:p w14:paraId="3448BC4E" w14:textId="77777777" w:rsidR="00971921" w:rsidRPr="00E909EE" w:rsidRDefault="00971921" w:rsidP="006455E6">
            <w:pPr>
              <w:keepNext/>
              <w:jc w:val="right"/>
              <w:rPr>
                <w:rFonts w:ascii="Arial" w:eastAsia="Times New Roman" w:hAnsi="Arial"/>
                <w:b/>
                <w:bCs/>
                <w:color w:val="000000"/>
                <w:sz w:val="20"/>
                <w:szCs w:val="20"/>
                <w:lang w:eastAsia="en-GB"/>
              </w:rPr>
            </w:pPr>
          </w:p>
          <w:p w14:paraId="3448BC4F" w14:textId="77777777" w:rsidR="00971921" w:rsidRPr="00E909EE" w:rsidRDefault="00971921" w:rsidP="006455E6">
            <w:pPr>
              <w:keepNext/>
              <w:jc w:val="right"/>
              <w:rPr>
                <w:rFonts w:ascii="Arial" w:eastAsia="Times New Roman" w:hAnsi="Arial"/>
                <w:b/>
                <w:bCs/>
                <w:color w:val="000000"/>
                <w:sz w:val="20"/>
                <w:szCs w:val="20"/>
                <w:lang w:eastAsia="en-GB"/>
              </w:rPr>
            </w:pPr>
            <w:r w:rsidRPr="00E909EE">
              <w:rPr>
                <w:rFonts w:ascii="Arial" w:eastAsia="Times New Roman" w:hAnsi="Arial"/>
                <w:b/>
                <w:bCs/>
                <w:color w:val="000000"/>
                <w:sz w:val="20"/>
                <w:szCs w:val="20"/>
                <w:lang w:eastAsia="en-GB"/>
              </w:rPr>
              <w:t xml:space="preserve">Pre-fortification </w:t>
            </w:r>
          </w:p>
        </w:tc>
        <w:tc>
          <w:tcPr>
            <w:tcW w:w="2410" w:type="dxa"/>
            <w:tcBorders>
              <w:bottom w:val="single" w:sz="4" w:space="0" w:color="auto"/>
              <w:right w:val="single" w:sz="4" w:space="0" w:color="auto"/>
            </w:tcBorders>
            <w:hideMark/>
          </w:tcPr>
          <w:p w14:paraId="3448BC50" w14:textId="77777777" w:rsidR="00971921" w:rsidRPr="00E909EE" w:rsidRDefault="00971921" w:rsidP="006455E6">
            <w:pPr>
              <w:keepNext/>
              <w:jc w:val="right"/>
              <w:rPr>
                <w:rFonts w:ascii="Arial" w:eastAsia="Times New Roman" w:hAnsi="Arial"/>
                <w:b/>
                <w:bCs/>
                <w:color w:val="000000"/>
                <w:sz w:val="20"/>
                <w:szCs w:val="20"/>
                <w:lang w:eastAsia="en-GB"/>
              </w:rPr>
            </w:pPr>
          </w:p>
          <w:p w14:paraId="3448BC51" w14:textId="77777777" w:rsidR="00971921" w:rsidRPr="00E909EE" w:rsidRDefault="00971921" w:rsidP="006455E6">
            <w:pPr>
              <w:keepNext/>
              <w:jc w:val="right"/>
              <w:rPr>
                <w:rFonts w:ascii="Arial" w:eastAsia="Times New Roman" w:hAnsi="Arial"/>
                <w:b/>
                <w:bCs/>
                <w:color w:val="000000"/>
                <w:sz w:val="20"/>
                <w:szCs w:val="20"/>
                <w:lang w:eastAsia="en-GB"/>
              </w:rPr>
            </w:pPr>
            <w:r w:rsidRPr="00E909EE">
              <w:rPr>
                <w:rFonts w:ascii="Arial" w:eastAsia="Times New Roman" w:hAnsi="Arial"/>
                <w:b/>
                <w:bCs/>
                <w:color w:val="000000"/>
                <w:sz w:val="20"/>
                <w:szCs w:val="20"/>
                <w:lang w:eastAsia="en-GB"/>
              </w:rPr>
              <w:t xml:space="preserve">Post-fortification </w:t>
            </w:r>
          </w:p>
        </w:tc>
        <w:tc>
          <w:tcPr>
            <w:tcW w:w="1984" w:type="dxa"/>
            <w:vMerge/>
            <w:tcBorders>
              <w:top w:val="nil"/>
              <w:left w:val="single" w:sz="4" w:space="0" w:color="auto"/>
              <w:bottom w:val="single" w:sz="4" w:space="0" w:color="auto"/>
              <w:right w:val="nil"/>
            </w:tcBorders>
            <w:hideMark/>
          </w:tcPr>
          <w:p w14:paraId="3448BC52" w14:textId="77777777" w:rsidR="00971921" w:rsidRPr="00971921" w:rsidRDefault="00971921" w:rsidP="006455E6">
            <w:pPr>
              <w:keepNext/>
              <w:rPr>
                <w:rFonts w:ascii="Arial" w:eastAsia="Times New Roman" w:hAnsi="Arial"/>
                <w:b/>
                <w:bCs/>
                <w:color w:val="000000"/>
                <w:sz w:val="20"/>
                <w:szCs w:val="20"/>
                <w:lang w:eastAsia="en-GB"/>
              </w:rPr>
            </w:pPr>
          </w:p>
        </w:tc>
      </w:tr>
      <w:tr w:rsidR="00971921" w:rsidRPr="00F942A4" w14:paraId="3448BC58" w14:textId="77777777" w:rsidTr="000362A9">
        <w:trPr>
          <w:trHeight w:val="282"/>
        </w:trPr>
        <w:tc>
          <w:tcPr>
            <w:tcW w:w="2636" w:type="dxa"/>
            <w:tcBorders>
              <w:top w:val="single" w:sz="4" w:space="0" w:color="auto"/>
              <w:left w:val="nil"/>
              <w:bottom w:val="nil"/>
              <w:right w:val="nil"/>
            </w:tcBorders>
            <w:noWrap/>
            <w:hideMark/>
          </w:tcPr>
          <w:p w14:paraId="3448BC54" w14:textId="77777777" w:rsidR="00971921" w:rsidRPr="00E909EE" w:rsidRDefault="00971921" w:rsidP="006455E6">
            <w:pPr>
              <w:keepNext/>
              <w:rPr>
                <w:rFonts w:ascii="Arial" w:eastAsia="Times New Roman" w:hAnsi="Arial"/>
                <w:b/>
                <w:color w:val="000000"/>
                <w:sz w:val="20"/>
                <w:szCs w:val="20"/>
                <w:lang w:eastAsia="en-GB"/>
              </w:rPr>
            </w:pPr>
            <w:r w:rsidRPr="00E909EE">
              <w:rPr>
                <w:rFonts w:ascii="Arial" w:eastAsia="Times New Roman" w:hAnsi="Arial"/>
                <w:b/>
                <w:color w:val="000000"/>
                <w:sz w:val="20"/>
                <w:szCs w:val="20"/>
                <w:lang w:eastAsia="en-GB"/>
              </w:rPr>
              <w:t>2-3</w:t>
            </w:r>
            <w:r w:rsidR="009B0DFC" w:rsidRPr="00E909EE">
              <w:rPr>
                <w:rFonts w:ascii="Arial" w:eastAsia="Times New Roman" w:hAnsi="Arial"/>
                <w:b/>
                <w:color w:val="000000"/>
                <w:sz w:val="20"/>
                <w:szCs w:val="20"/>
                <w:lang w:eastAsia="en-GB"/>
              </w:rPr>
              <w:t xml:space="preserve"> years</w:t>
            </w:r>
            <w:r w:rsidR="009B0DFC" w:rsidRPr="00E909EE">
              <w:rPr>
                <w:rFonts w:ascii="Arial" w:eastAsia="Times New Roman" w:hAnsi="Arial"/>
                <w:b/>
                <w:color w:val="000000"/>
                <w:sz w:val="20"/>
                <w:szCs w:val="20"/>
                <w:vertAlign w:val="superscript"/>
                <w:lang w:eastAsia="en-GB"/>
              </w:rPr>
              <w:t xml:space="preserve"> </w:t>
            </w:r>
            <w:r w:rsidR="00863B37" w:rsidRPr="00E909EE">
              <w:rPr>
                <w:rFonts w:ascii="Arial" w:eastAsia="Times New Roman" w:hAnsi="Arial"/>
                <w:b/>
                <w:color w:val="000000"/>
                <w:sz w:val="20"/>
                <w:szCs w:val="20"/>
                <w:vertAlign w:val="superscript"/>
                <w:lang w:eastAsia="en-GB"/>
              </w:rPr>
              <w:t>¥</w:t>
            </w:r>
            <w:r w:rsidRPr="00E909EE">
              <w:rPr>
                <w:rFonts w:ascii="Arial" w:eastAsia="Times New Roman" w:hAnsi="Arial"/>
                <w:b/>
                <w:color w:val="000000"/>
                <w:sz w:val="20"/>
                <w:szCs w:val="20"/>
                <w:lang w:eastAsia="en-GB"/>
              </w:rPr>
              <w:t xml:space="preserve"> </w:t>
            </w:r>
          </w:p>
        </w:tc>
        <w:tc>
          <w:tcPr>
            <w:tcW w:w="2150" w:type="dxa"/>
            <w:tcBorders>
              <w:top w:val="single" w:sz="4" w:space="0" w:color="auto"/>
              <w:left w:val="nil"/>
              <w:bottom w:val="nil"/>
              <w:right w:val="nil"/>
            </w:tcBorders>
            <w:noWrap/>
            <w:hideMark/>
          </w:tcPr>
          <w:p w14:paraId="3448BC55"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104</w:t>
            </w:r>
          </w:p>
        </w:tc>
        <w:tc>
          <w:tcPr>
            <w:tcW w:w="2410" w:type="dxa"/>
            <w:tcBorders>
              <w:top w:val="single" w:sz="4" w:space="0" w:color="auto"/>
              <w:left w:val="nil"/>
              <w:bottom w:val="nil"/>
              <w:right w:val="nil"/>
            </w:tcBorders>
            <w:noWrap/>
            <w:hideMark/>
          </w:tcPr>
          <w:p w14:paraId="3448BC56"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215</w:t>
            </w:r>
          </w:p>
        </w:tc>
        <w:tc>
          <w:tcPr>
            <w:tcW w:w="1984" w:type="dxa"/>
            <w:tcBorders>
              <w:top w:val="single" w:sz="4" w:space="0" w:color="auto"/>
              <w:left w:val="nil"/>
              <w:bottom w:val="nil"/>
              <w:right w:val="nil"/>
            </w:tcBorders>
            <w:noWrap/>
            <w:hideMark/>
          </w:tcPr>
          <w:p w14:paraId="3448BC57" w14:textId="77777777" w:rsidR="00971921" w:rsidRPr="00F73845" w:rsidRDefault="00971921" w:rsidP="006455E6">
            <w:pPr>
              <w:keepNext/>
              <w:jc w:val="right"/>
              <w:rPr>
                <w:rFonts w:ascii="Arial" w:eastAsia="Times New Roman" w:hAnsi="Arial"/>
                <w:sz w:val="20"/>
                <w:szCs w:val="20"/>
                <w:lang w:eastAsia="en-GB"/>
              </w:rPr>
            </w:pPr>
            <w:r w:rsidRPr="00F73845">
              <w:rPr>
                <w:rFonts w:ascii="Arial" w:eastAsia="Times New Roman" w:hAnsi="Arial"/>
                <w:sz w:val="20"/>
                <w:szCs w:val="20"/>
                <w:lang w:eastAsia="en-GB"/>
              </w:rPr>
              <w:t>111</w:t>
            </w:r>
          </w:p>
        </w:tc>
      </w:tr>
      <w:tr w:rsidR="00971921" w:rsidRPr="00F942A4" w14:paraId="3448BC5D" w14:textId="77777777" w:rsidTr="000362A9">
        <w:trPr>
          <w:trHeight w:val="282"/>
        </w:trPr>
        <w:tc>
          <w:tcPr>
            <w:tcW w:w="2636" w:type="dxa"/>
            <w:tcBorders>
              <w:top w:val="nil"/>
              <w:left w:val="nil"/>
              <w:bottom w:val="nil"/>
              <w:right w:val="nil"/>
            </w:tcBorders>
            <w:noWrap/>
            <w:hideMark/>
          </w:tcPr>
          <w:p w14:paraId="3448BC59" w14:textId="77777777" w:rsidR="00971921" w:rsidRPr="00E909EE" w:rsidRDefault="00971921" w:rsidP="006455E6">
            <w:pPr>
              <w:keepNext/>
              <w:rPr>
                <w:rFonts w:ascii="Arial" w:eastAsia="Times New Roman" w:hAnsi="Arial"/>
                <w:b/>
                <w:color w:val="000000"/>
                <w:sz w:val="20"/>
                <w:szCs w:val="20"/>
                <w:lang w:eastAsia="en-GB"/>
              </w:rPr>
            </w:pPr>
            <w:r w:rsidRPr="00E909EE">
              <w:rPr>
                <w:rFonts w:ascii="Arial" w:eastAsia="Times New Roman" w:hAnsi="Arial"/>
                <w:b/>
                <w:color w:val="000000"/>
                <w:sz w:val="20"/>
                <w:szCs w:val="20"/>
                <w:lang w:eastAsia="en-GB"/>
              </w:rPr>
              <w:t>4-8</w:t>
            </w:r>
            <w:r w:rsidR="009B0DFC" w:rsidRPr="00E909EE">
              <w:rPr>
                <w:rFonts w:ascii="Arial" w:eastAsia="Times New Roman" w:hAnsi="Arial"/>
                <w:b/>
                <w:color w:val="000000"/>
                <w:sz w:val="20"/>
                <w:szCs w:val="20"/>
                <w:lang w:eastAsia="en-GB"/>
              </w:rPr>
              <w:t xml:space="preserve"> years</w:t>
            </w:r>
            <w:r w:rsidR="009B0DFC" w:rsidRPr="00E909EE">
              <w:rPr>
                <w:rFonts w:ascii="Arial" w:eastAsia="Times New Roman" w:hAnsi="Arial"/>
                <w:b/>
                <w:color w:val="000000"/>
                <w:sz w:val="20"/>
                <w:szCs w:val="20"/>
                <w:vertAlign w:val="superscript"/>
                <w:lang w:eastAsia="en-GB"/>
              </w:rPr>
              <w:t xml:space="preserve"> </w:t>
            </w:r>
            <w:r w:rsidR="00863B37" w:rsidRPr="00E909EE">
              <w:rPr>
                <w:rFonts w:ascii="Arial" w:eastAsia="Times New Roman" w:hAnsi="Arial"/>
                <w:b/>
                <w:color w:val="000000"/>
                <w:sz w:val="20"/>
                <w:szCs w:val="20"/>
                <w:vertAlign w:val="superscript"/>
                <w:lang w:eastAsia="en-GB"/>
              </w:rPr>
              <w:t>¥</w:t>
            </w:r>
            <w:r w:rsidRPr="00E909EE">
              <w:rPr>
                <w:rFonts w:ascii="Arial" w:eastAsia="Times New Roman" w:hAnsi="Arial"/>
                <w:b/>
                <w:color w:val="000000"/>
                <w:sz w:val="20"/>
                <w:szCs w:val="20"/>
                <w:lang w:eastAsia="en-GB"/>
              </w:rPr>
              <w:t xml:space="preserve"> </w:t>
            </w:r>
          </w:p>
        </w:tc>
        <w:tc>
          <w:tcPr>
            <w:tcW w:w="2150" w:type="dxa"/>
            <w:tcBorders>
              <w:top w:val="nil"/>
              <w:left w:val="nil"/>
              <w:bottom w:val="nil"/>
              <w:right w:val="nil"/>
            </w:tcBorders>
            <w:noWrap/>
            <w:hideMark/>
          </w:tcPr>
          <w:p w14:paraId="3448BC5A"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108</w:t>
            </w:r>
          </w:p>
        </w:tc>
        <w:tc>
          <w:tcPr>
            <w:tcW w:w="2410" w:type="dxa"/>
            <w:tcBorders>
              <w:top w:val="nil"/>
              <w:left w:val="nil"/>
              <w:bottom w:val="nil"/>
              <w:right w:val="nil"/>
            </w:tcBorders>
            <w:noWrap/>
            <w:hideMark/>
          </w:tcPr>
          <w:p w14:paraId="3448BC5B"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260</w:t>
            </w:r>
          </w:p>
        </w:tc>
        <w:tc>
          <w:tcPr>
            <w:tcW w:w="1984" w:type="dxa"/>
            <w:tcBorders>
              <w:top w:val="nil"/>
              <w:left w:val="nil"/>
              <w:bottom w:val="nil"/>
              <w:right w:val="nil"/>
            </w:tcBorders>
            <w:noWrap/>
            <w:hideMark/>
          </w:tcPr>
          <w:p w14:paraId="3448BC5C" w14:textId="77777777" w:rsidR="00971921" w:rsidRPr="00F73845" w:rsidRDefault="00971921" w:rsidP="006455E6">
            <w:pPr>
              <w:keepNext/>
              <w:jc w:val="right"/>
              <w:rPr>
                <w:rFonts w:ascii="Arial" w:eastAsia="Times New Roman" w:hAnsi="Arial"/>
                <w:sz w:val="20"/>
                <w:szCs w:val="20"/>
                <w:lang w:eastAsia="en-GB"/>
              </w:rPr>
            </w:pPr>
            <w:r w:rsidRPr="00F73845">
              <w:rPr>
                <w:rFonts w:ascii="Arial" w:eastAsia="Times New Roman" w:hAnsi="Arial"/>
                <w:sz w:val="20"/>
                <w:szCs w:val="20"/>
                <w:lang w:eastAsia="en-GB"/>
              </w:rPr>
              <w:t>15</w:t>
            </w:r>
            <w:r w:rsidR="009A4231" w:rsidRPr="00F73845">
              <w:rPr>
                <w:rFonts w:ascii="Arial" w:eastAsia="Times New Roman" w:hAnsi="Arial"/>
                <w:sz w:val="20"/>
                <w:szCs w:val="20"/>
                <w:lang w:eastAsia="en-GB"/>
              </w:rPr>
              <w:t>2</w:t>
            </w:r>
          </w:p>
        </w:tc>
      </w:tr>
      <w:tr w:rsidR="00971921" w:rsidRPr="00F942A4" w14:paraId="3448BC62" w14:textId="77777777" w:rsidTr="000362A9">
        <w:trPr>
          <w:trHeight w:val="282"/>
        </w:trPr>
        <w:tc>
          <w:tcPr>
            <w:tcW w:w="2636" w:type="dxa"/>
            <w:tcBorders>
              <w:top w:val="nil"/>
              <w:left w:val="nil"/>
              <w:bottom w:val="nil"/>
              <w:right w:val="nil"/>
            </w:tcBorders>
            <w:noWrap/>
            <w:hideMark/>
          </w:tcPr>
          <w:p w14:paraId="3448BC5E" w14:textId="77777777" w:rsidR="00971921" w:rsidRPr="00E909EE" w:rsidRDefault="00971921" w:rsidP="006455E6">
            <w:pPr>
              <w:keepNext/>
              <w:rPr>
                <w:rFonts w:ascii="Arial" w:eastAsia="Times New Roman" w:hAnsi="Arial"/>
                <w:b/>
                <w:color w:val="000000"/>
                <w:sz w:val="20"/>
                <w:szCs w:val="20"/>
                <w:lang w:eastAsia="en-GB"/>
              </w:rPr>
            </w:pPr>
            <w:r w:rsidRPr="00E909EE">
              <w:rPr>
                <w:rFonts w:ascii="Arial" w:eastAsia="Times New Roman" w:hAnsi="Arial"/>
                <w:b/>
                <w:color w:val="000000"/>
                <w:sz w:val="20"/>
                <w:szCs w:val="20"/>
                <w:lang w:eastAsia="en-GB"/>
              </w:rPr>
              <w:t>9-13</w:t>
            </w:r>
            <w:r w:rsidR="009B0DFC" w:rsidRPr="00E909EE">
              <w:rPr>
                <w:rFonts w:ascii="Arial" w:eastAsia="Times New Roman" w:hAnsi="Arial"/>
                <w:b/>
                <w:color w:val="000000"/>
                <w:sz w:val="20"/>
                <w:szCs w:val="20"/>
                <w:lang w:eastAsia="en-GB"/>
              </w:rPr>
              <w:t xml:space="preserve"> years</w:t>
            </w:r>
            <w:r w:rsidR="009B0DFC" w:rsidRPr="00E909EE">
              <w:rPr>
                <w:rFonts w:ascii="Arial" w:eastAsia="Times New Roman" w:hAnsi="Arial"/>
                <w:b/>
                <w:color w:val="000000"/>
                <w:sz w:val="20"/>
                <w:szCs w:val="20"/>
                <w:vertAlign w:val="superscript"/>
                <w:lang w:eastAsia="en-GB"/>
              </w:rPr>
              <w:t xml:space="preserve"> </w:t>
            </w:r>
            <w:r w:rsidR="00863B37" w:rsidRPr="00E909EE">
              <w:rPr>
                <w:rFonts w:ascii="Arial" w:eastAsia="Times New Roman" w:hAnsi="Arial"/>
                <w:b/>
                <w:color w:val="000000"/>
                <w:sz w:val="20"/>
                <w:szCs w:val="20"/>
                <w:vertAlign w:val="superscript"/>
                <w:lang w:eastAsia="en-GB"/>
              </w:rPr>
              <w:t>¥</w:t>
            </w:r>
            <w:r w:rsidRPr="00E909EE">
              <w:rPr>
                <w:rFonts w:ascii="Arial" w:eastAsia="Times New Roman" w:hAnsi="Arial"/>
                <w:b/>
                <w:color w:val="000000"/>
                <w:sz w:val="20"/>
                <w:szCs w:val="20"/>
                <w:lang w:eastAsia="en-GB"/>
              </w:rPr>
              <w:t xml:space="preserve"> </w:t>
            </w:r>
          </w:p>
        </w:tc>
        <w:tc>
          <w:tcPr>
            <w:tcW w:w="2150" w:type="dxa"/>
            <w:tcBorders>
              <w:top w:val="nil"/>
              <w:left w:val="nil"/>
              <w:bottom w:val="nil"/>
              <w:right w:val="nil"/>
            </w:tcBorders>
            <w:noWrap/>
            <w:hideMark/>
          </w:tcPr>
          <w:p w14:paraId="3448BC5F"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107</w:t>
            </w:r>
          </w:p>
        </w:tc>
        <w:tc>
          <w:tcPr>
            <w:tcW w:w="2410" w:type="dxa"/>
            <w:tcBorders>
              <w:top w:val="nil"/>
              <w:left w:val="nil"/>
              <w:bottom w:val="nil"/>
              <w:right w:val="nil"/>
            </w:tcBorders>
            <w:noWrap/>
            <w:hideMark/>
          </w:tcPr>
          <w:p w14:paraId="3448BC60"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290</w:t>
            </w:r>
          </w:p>
        </w:tc>
        <w:tc>
          <w:tcPr>
            <w:tcW w:w="1984" w:type="dxa"/>
            <w:tcBorders>
              <w:top w:val="nil"/>
              <w:left w:val="nil"/>
              <w:bottom w:val="nil"/>
              <w:right w:val="nil"/>
            </w:tcBorders>
            <w:noWrap/>
            <w:hideMark/>
          </w:tcPr>
          <w:p w14:paraId="3448BC61" w14:textId="77777777" w:rsidR="00971921" w:rsidRPr="00F73845" w:rsidRDefault="009A4231" w:rsidP="006455E6">
            <w:pPr>
              <w:keepNext/>
              <w:jc w:val="right"/>
              <w:rPr>
                <w:rFonts w:ascii="Arial" w:eastAsia="Times New Roman" w:hAnsi="Arial"/>
                <w:sz w:val="20"/>
                <w:szCs w:val="20"/>
                <w:lang w:eastAsia="en-GB"/>
              </w:rPr>
            </w:pPr>
            <w:r w:rsidRPr="00F73845">
              <w:rPr>
                <w:rFonts w:ascii="Arial" w:eastAsia="Times New Roman" w:hAnsi="Arial"/>
                <w:sz w:val="20"/>
                <w:szCs w:val="20"/>
                <w:lang w:eastAsia="en-GB"/>
              </w:rPr>
              <w:t>183</w:t>
            </w:r>
          </w:p>
        </w:tc>
      </w:tr>
      <w:tr w:rsidR="00971921" w:rsidRPr="00F942A4" w14:paraId="3448BC67" w14:textId="77777777" w:rsidTr="000362A9">
        <w:trPr>
          <w:trHeight w:val="282"/>
        </w:trPr>
        <w:tc>
          <w:tcPr>
            <w:tcW w:w="2636" w:type="dxa"/>
            <w:tcBorders>
              <w:top w:val="nil"/>
              <w:left w:val="nil"/>
              <w:bottom w:val="nil"/>
              <w:right w:val="nil"/>
            </w:tcBorders>
            <w:noWrap/>
            <w:hideMark/>
          </w:tcPr>
          <w:p w14:paraId="3448BC63" w14:textId="77777777" w:rsidR="00971921" w:rsidRPr="00E909EE" w:rsidRDefault="00971921" w:rsidP="006455E6">
            <w:pPr>
              <w:keepNext/>
              <w:rPr>
                <w:rFonts w:ascii="Arial" w:eastAsia="Times New Roman" w:hAnsi="Arial"/>
                <w:b/>
                <w:color w:val="000000"/>
                <w:sz w:val="20"/>
                <w:szCs w:val="20"/>
                <w:lang w:eastAsia="en-GB"/>
              </w:rPr>
            </w:pPr>
            <w:r w:rsidRPr="00E909EE">
              <w:rPr>
                <w:rFonts w:ascii="Arial" w:eastAsia="Times New Roman" w:hAnsi="Arial"/>
                <w:b/>
                <w:color w:val="000000"/>
                <w:sz w:val="20"/>
                <w:szCs w:val="20"/>
                <w:lang w:eastAsia="en-GB"/>
              </w:rPr>
              <w:t>14-16</w:t>
            </w:r>
            <w:r w:rsidR="009B0DFC" w:rsidRPr="00E909EE">
              <w:rPr>
                <w:rFonts w:ascii="Arial" w:eastAsia="Times New Roman" w:hAnsi="Arial"/>
                <w:b/>
                <w:color w:val="000000"/>
                <w:sz w:val="20"/>
                <w:szCs w:val="20"/>
                <w:lang w:eastAsia="en-GB"/>
              </w:rPr>
              <w:t xml:space="preserve"> years</w:t>
            </w:r>
            <w:r w:rsidR="009B0DFC" w:rsidRPr="00E909EE">
              <w:rPr>
                <w:rFonts w:ascii="Arial" w:eastAsia="Times New Roman" w:hAnsi="Arial"/>
                <w:b/>
                <w:color w:val="000000"/>
                <w:sz w:val="20"/>
                <w:szCs w:val="20"/>
                <w:vertAlign w:val="superscript"/>
                <w:lang w:eastAsia="en-GB"/>
              </w:rPr>
              <w:t xml:space="preserve"> </w:t>
            </w:r>
            <w:r w:rsidR="00863B37" w:rsidRPr="00E909EE">
              <w:rPr>
                <w:rFonts w:ascii="Arial" w:eastAsia="Times New Roman" w:hAnsi="Arial"/>
                <w:b/>
                <w:color w:val="000000"/>
                <w:sz w:val="20"/>
                <w:szCs w:val="20"/>
                <w:vertAlign w:val="superscript"/>
                <w:lang w:eastAsia="en-GB"/>
              </w:rPr>
              <w:t>¥</w:t>
            </w:r>
          </w:p>
        </w:tc>
        <w:tc>
          <w:tcPr>
            <w:tcW w:w="2150" w:type="dxa"/>
            <w:tcBorders>
              <w:top w:val="nil"/>
              <w:left w:val="nil"/>
              <w:bottom w:val="nil"/>
              <w:right w:val="nil"/>
            </w:tcBorders>
            <w:noWrap/>
            <w:hideMark/>
          </w:tcPr>
          <w:p w14:paraId="3448BC64"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110</w:t>
            </w:r>
          </w:p>
        </w:tc>
        <w:tc>
          <w:tcPr>
            <w:tcW w:w="2410" w:type="dxa"/>
            <w:tcBorders>
              <w:top w:val="nil"/>
              <w:left w:val="nil"/>
              <w:bottom w:val="nil"/>
              <w:right w:val="nil"/>
            </w:tcBorders>
            <w:noWrap/>
            <w:hideMark/>
          </w:tcPr>
          <w:p w14:paraId="3448BC65"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323</w:t>
            </w:r>
          </w:p>
        </w:tc>
        <w:tc>
          <w:tcPr>
            <w:tcW w:w="1984" w:type="dxa"/>
            <w:tcBorders>
              <w:top w:val="nil"/>
              <w:left w:val="nil"/>
              <w:bottom w:val="nil"/>
              <w:right w:val="nil"/>
            </w:tcBorders>
            <w:noWrap/>
            <w:hideMark/>
          </w:tcPr>
          <w:p w14:paraId="3448BC66" w14:textId="77777777" w:rsidR="00971921" w:rsidRPr="00F73845" w:rsidRDefault="009A4231" w:rsidP="006455E6">
            <w:pPr>
              <w:keepNext/>
              <w:jc w:val="right"/>
              <w:rPr>
                <w:rFonts w:ascii="Arial" w:eastAsia="Times New Roman" w:hAnsi="Arial"/>
                <w:sz w:val="20"/>
                <w:szCs w:val="20"/>
                <w:lang w:eastAsia="en-GB"/>
              </w:rPr>
            </w:pPr>
            <w:r w:rsidRPr="00F73845">
              <w:rPr>
                <w:rFonts w:ascii="Arial" w:eastAsia="Times New Roman" w:hAnsi="Arial"/>
                <w:sz w:val="20"/>
                <w:szCs w:val="20"/>
                <w:lang w:eastAsia="en-GB"/>
              </w:rPr>
              <w:t>213</w:t>
            </w:r>
          </w:p>
        </w:tc>
      </w:tr>
      <w:tr w:rsidR="00971921" w:rsidRPr="00F942A4" w14:paraId="3448BC6C" w14:textId="77777777" w:rsidTr="000362A9">
        <w:trPr>
          <w:trHeight w:val="282"/>
        </w:trPr>
        <w:tc>
          <w:tcPr>
            <w:tcW w:w="2636" w:type="dxa"/>
            <w:tcBorders>
              <w:top w:val="nil"/>
              <w:left w:val="nil"/>
              <w:bottom w:val="nil"/>
              <w:right w:val="nil"/>
            </w:tcBorders>
            <w:noWrap/>
            <w:hideMark/>
          </w:tcPr>
          <w:p w14:paraId="3448BC68" w14:textId="77777777" w:rsidR="00971921" w:rsidRPr="00E909EE" w:rsidRDefault="00971921" w:rsidP="006455E6">
            <w:pPr>
              <w:keepNext/>
              <w:rPr>
                <w:rFonts w:ascii="Arial" w:eastAsia="Times New Roman" w:hAnsi="Arial"/>
                <w:b/>
                <w:sz w:val="20"/>
                <w:szCs w:val="20"/>
                <w:lang w:eastAsia="en-GB"/>
              </w:rPr>
            </w:pPr>
            <w:r w:rsidRPr="00E909EE">
              <w:rPr>
                <w:rFonts w:ascii="Arial" w:eastAsia="Times New Roman" w:hAnsi="Arial"/>
                <w:b/>
                <w:sz w:val="20"/>
                <w:szCs w:val="20"/>
                <w:lang w:eastAsia="en-GB"/>
              </w:rPr>
              <w:t>2-16</w:t>
            </w:r>
            <w:r w:rsidR="009B0DFC" w:rsidRPr="00E909EE">
              <w:rPr>
                <w:rFonts w:ascii="Arial" w:eastAsia="Times New Roman" w:hAnsi="Arial"/>
                <w:b/>
                <w:sz w:val="20"/>
                <w:szCs w:val="20"/>
                <w:lang w:eastAsia="en-GB"/>
              </w:rPr>
              <w:t xml:space="preserve"> </w:t>
            </w:r>
            <w:r w:rsidR="009B0DFC" w:rsidRPr="00E909EE">
              <w:rPr>
                <w:rFonts w:ascii="Arial" w:eastAsia="Times New Roman" w:hAnsi="Arial"/>
                <w:b/>
                <w:color w:val="000000"/>
                <w:sz w:val="20"/>
                <w:szCs w:val="20"/>
                <w:lang w:eastAsia="en-GB"/>
              </w:rPr>
              <w:t>years</w:t>
            </w:r>
            <w:r w:rsidR="009B0DFC" w:rsidRPr="00E909EE">
              <w:rPr>
                <w:rFonts w:ascii="Arial" w:eastAsia="Times New Roman" w:hAnsi="Arial"/>
                <w:b/>
                <w:color w:val="000000"/>
                <w:sz w:val="20"/>
                <w:szCs w:val="20"/>
                <w:vertAlign w:val="superscript"/>
                <w:lang w:eastAsia="en-GB"/>
              </w:rPr>
              <w:t xml:space="preserve"> </w:t>
            </w:r>
            <w:r w:rsidR="00863B37" w:rsidRPr="00E909EE">
              <w:rPr>
                <w:rFonts w:ascii="Arial" w:eastAsia="Times New Roman" w:hAnsi="Arial"/>
                <w:b/>
                <w:color w:val="000000"/>
                <w:sz w:val="20"/>
                <w:szCs w:val="20"/>
                <w:vertAlign w:val="superscript"/>
                <w:lang w:eastAsia="en-GB"/>
              </w:rPr>
              <w:t>¥</w:t>
            </w:r>
            <w:r w:rsidRPr="00E909EE">
              <w:rPr>
                <w:rFonts w:ascii="Arial" w:eastAsia="Times New Roman" w:hAnsi="Arial"/>
                <w:b/>
                <w:sz w:val="20"/>
                <w:szCs w:val="20"/>
                <w:lang w:eastAsia="en-GB"/>
              </w:rPr>
              <w:t xml:space="preserve"> </w:t>
            </w:r>
          </w:p>
        </w:tc>
        <w:tc>
          <w:tcPr>
            <w:tcW w:w="2150" w:type="dxa"/>
            <w:tcBorders>
              <w:top w:val="nil"/>
              <w:left w:val="nil"/>
              <w:bottom w:val="nil"/>
              <w:right w:val="nil"/>
            </w:tcBorders>
            <w:noWrap/>
            <w:hideMark/>
          </w:tcPr>
          <w:p w14:paraId="3448BC69"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108</w:t>
            </w:r>
          </w:p>
        </w:tc>
        <w:tc>
          <w:tcPr>
            <w:tcW w:w="2410" w:type="dxa"/>
            <w:tcBorders>
              <w:top w:val="nil"/>
              <w:left w:val="nil"/>
              <w:bottom w:val="nil"/>
              <w:right w:val="nil"/>
            </w:tcBorders>
            <w:noWrap/>
            <w:hideMark/>
          </w:tcPr>
          <w:p w14:paraId="3448BC6A" w14:textId="77777777" w:rsidR="00971921" w:rsidRPr="00971921" w:rsidRDefault="00971921" w:rsidP="006455E6">
            <w:pPr>
              <w:keepNext/>
              <w:jc w:val="right"/>
              <w:rPr>
                <w:rFonts w:ascii="Arial" w:eastAsia="Times New Roman" w:hAnsi="Arial"/>
                <w:color w:val="000000"/>
                <w:sz w:val="20"/>
                <w:szCs w:val="20"/>
                <w:lang w:eastAsia="en-GB"/>
              </w:rPr>
            </w:pPr>
            <w:r w:rsidRPr="00971921">
              <w:rPr>
                <w:rFonts w:ascii="Arial" w:eastAsia="Times New Roman" w:hAnsi="Arial"/>
                <w:color w:val="000000"/>
                <w:sz w:val="20"/>
                <w:szCs w:val="20"/>
                <w:lang w:eastAsia="en-GB"/>
              </w:rPr>
              <w:t>277</w:t>
            </w:r>
          </w:p>
        </w:tc>
        <w:tc>
          <w:tcPr>
            <w:tcW w:w="1984" w:type="dxa"/>
            <w:tcBorders>
              <w:top w:val="nil"/>
              <w:left w:val="nil"/>
              <w:bottom w:val="nil"/>
              <w:right w:val="nil"/>
            </w:tcBorders>
            <w:noWrap/>
            <w:hideMark/>
          </w:tcPr>
          <w:p w14:paraId="3448BC6B" w14:textId="77777777" w:rsidR="00971921" w:rsidRPr="00F73845" w:rsidRDefault="00FB0E8E" w:rsidP="006455E6">
            <w:pPr>
              <w:keepNext/>
              <w:jc w:val="right"/>
              <w:rPr>
                <w:rFonts w:ascii="Arial" w:eastAsia="Times New Roman" w:hAnsi="Arial"/>
                <w:sz w:val="20"/>
                <w:szCs w:val="20"/>
                <w:lang w:eastAsia="en-GB"/>
              </w:rPr>
            </w:pPr>
            <w:r w:rsidRPr="00F73845">
              <w:rPr>
                <w:rFonts w:ascii="Arial" w:eastAsia="Times New Roman" w:hAnsi="Arial"/>
                <w:sz w:val="20"/>
                <w:szCs w:val="20"/>
                <w:lang w:eastAsia="en-GB"/>
              </w:rPr>
              <w:t>169</w:t>
            </w:r>
          </w:p>
        </w:tc>
      </w:tr>
      <w:tr w:rsidR="00971921" w:rsidRPr="00F942A4" w14:paraId="3448BC71" w14:textId="77777777" w:rsidTr="000362A9">
        <w:trPr>
          <w:trHeight w:val="282"/>
        </w:trPr>
        <w:tc>
          <w:tcPr>
            <w:tcW w:w="2636" w:type="dxa"/>
            <w:tcBorders>
              <w:top w:val="nil"/>
              <w:left w:val="nil"/>
              <w:bottom w:val="nil"/>
              <w:right w:val="nil"/>
            </w:tcBorders>
            <w:noWrap/>
            <w:hideMark/>
          </w:tcPr>
          <w:p w14:paraId="3448BC6D" w14:textId="77777777" w:rsidR="00971921" w:rsidRPr="00E909EE" w:rsidRDefault="00971921" w:rsidP="006455E6">
            <w:pPr>
              <w:keepNext/>
              <w:rPr>
                <w:rFonts w:ascii="Arial" w:eastAsia="Times New Roman" w:hAnsi="Arial"/>
                <w:b/>
                <w:sz w:val="20"/>
                <w:szCs w:val="20"/>
                <w:lang w:eastAsia="en-GB"/>
              </w:rPr>
            </w:pPr>
            <w:r w:rsidRPr="00E909EE">
              <w:rPr>
                <w:rFonts w:ascii="Arial" w:eastAsia="Times New Roman" w:hAnsi="Arial"/>
                <w:b/>
                <w:sz w:val="20"/>
                <w:szCs w:val="20"/>
                <w:lang w:eastAsia="en-GB"/>
              </w:rPr>
              <w:t>19</w:t>
            </w:r>
            <w:r w:rsidR="009B0DFC" w:rsidRPr="00E909EE">
              <w:rPr>
                <w:rFonts w:ascii="Arial" w:eastAsia="Times New Roman" w:hAnsi="Arial"/>
                <w:b/>
                <w:sz w:val="20"/>
                <w:szCs w:val="20"/>
                <w:lang w:eastAsia="en-GB"/>
              </w:rPr>
              <w:t xml:space="preserve"> </w:t>
            </w:r>
            <w:r w:rsidR="009B0DFC" w:rsidRPr="00E909EE">
              <w:rPr>
                <w:rFonts w:ascii="Arial" w:eastAsia="Times New Roman" w:hAnsi="Arial"/>
                <w:b/>
                <w:color w:val="000000"/>
                <w:sz w:val="20"/>
                <w:szCs w:val="20"/>
                <w:lang w:eastAsia="en-GB"/>
              </w:rPr>
              <w:t>years</w:t>
            </w:r>
            <w:r w:rsidRPr="00E909EE">
              <w:rPr>
                <w:rFonts w:ascii="Arial" w:eastAsia="Times New Roman" w:hAnsi="Arial"/>
                <w:b/>
                <w:sz w:val="20"/>
                <w:szCs w:val="20"/>
                <w:lang w:eastAsia="en-GB"/>
              </w:rPr>
              <w:t xml:space="preserve"> and above</w:t>
            </w:r>
            <w:r w:rsidR="00BF325B" w:rsidRPr="00E909EE">
              <w:rPr>
                <w:rFonts w:ascii="Arial" w:eastAsia="Times New Roman" w:hAnsi="Arial"/>
                <w:b/>
                <w:color w:val="000000"/>
                <w:sz w:val="20"/>
                <w:szCs w:val="20"/>
                <w:vertAlign w:val="superscript"/>
                <w:lang w:eastAsia="en-GB"/>
              </w:rPr>
              <w:t>#</w:t>
            </w:r>
          </w:p>
        </w:tc>
        <w:tc>
          <w:tcPr>
            <w:tcW w:w="2150" w:type="dxa"/>
            <w:tcBorders>
              <w:top w:val="nil"/>
              <w:left w:val="nil"/>
              <w:bottom w:val="nil"/>
              <w:right w:val="nil"/>
            </w:tcBorders>
            <w:noWrap/>
            <w:hideMark/>
          </w:tcPr>
          <w:p w14:paraId="3448BC6E" w14:textId="77777777" w:rsidR="00971921" w:rsidRPr="00971921" w:rsidRDefault="00971921" w:rsidP="006455E6">
            <w:pPr>
              <w:keepNext/>
              <w:jc w:val="right"/>
              <w:rPr>
                <w:rFonts w:ascii="Arial" w:eastAsia="Times New Roman" w:hAnsi="Arial"/>
                <w:sz w:val="20"/>
                <w:szCs w:val="20"/>
                <w:lang w:eastAsia="en-GB"/>
              </w:rPr>
            </w:pPr>
            <w:r w:rsidRPr="00971921">
              <w:rPr>
                <w:rFonts w:ascii="Arial" w:eastAsia="Times New Roman" w:hAnsi="Arial"/>
                <w:sz w:val="20"/>
                <w:szCs w:val="20"/>
                <w:lang w:eastAsia="en-GB"/>
              </w:rPr>
              <w:t>127</w:t>
            </w:r>
          </w:p>
        </w:tc>
        <w:tc>
          <w:tcPr>
            <w:tcW w:w="2410" w:type="dxa"/>
            <w:tcBorders>
              <w:top w:val="nil"/>
              <w:left w:val="nil"/>
              <w:bottom w:val="nil"/>
              <w:right w:val="nil"/>
            </w:tcBorders>
            <w:noWrap/>
            <w:hideMark/>
          </w:tcPr>
          <w:p w14:paraId="3448BC6F" w14:textId="77777777" w:rsidR="00971921" w:rsidRPr="00971921" w:rsidRDefault="00971921" w:rsidP="006455E6">
            <w:pPr>
              <w:keepNext/>
              <w:jc w:val="right"/>
              <w:rPr>
                <w:rFonts w:ascii="Arial" w:eastAsia="Times New Roman" w:hAnsi="Arial"/>
                <w:sz w:val="20"/>
                <w:szCs w:val="20"/>
                <w:lang w:eastAsia="en-GB"/>
              </w:rPr>
            </w:pPr>
            <w:r w:rsidRPr="00971921">
              <w:rPr>
                <w:rFonts w:ascii="Arial" w:eastAsia="Times New Roman" w:hAnsi="Arial"/>
                <w:sz w:val="20"/>
                <w:szCs w:val="20"/>
                <w:lang w:eastAsia="en-GB"/>
              </w:rPr>
              <w:t>297</w:t>
            </w:r>
          </w:p>
        </w:tc>
        <w:tc>
          <w:tcPr>
            <w:tcW w:w="1984" w:type="dxa"/>
            <w:tcBorders>
              <w:top w:val="nil"/>
              <w:left w:val="nil"/>
              <w:bottom w:val="nil"/>
              <w:right w:val="nil"/>
            </w:tcBorders>
            <w:noWrap/>
            <w:hideMark/>
          </w:tcPr>
          <w:p w14:paraId="3448BC70" w14:textId="77777777" w:rsidR="00971921" w:rsidRPr="00F73845" w:rsidRDefault="00971921" w:rsidP="006455E6">
            <w:pPr>
              <w:keepNext/>
              <w:jc w:val="right"/>
              <w:rPr>
                <w:rFonts w:ascii="Arial" w:eastAsia="Times New Roman" w:hAnsi="Arial"/>
                <w:sz w:val="20"/>
                <w:szCs w:val="20"/>
                <w:lang w:eastAsia="en-GB"/>
              </w:rPr>
            </w:pPr>
            <w:r w:rsidRPr="00F73845">
              <w:rPr>
                <w:rFonts w:ascii="Arial" w:eastAsia="Times New Roman" w:hAnsi="Arial"/>
                <w:sz w:val="20"/>
                <w:szCs w:val="20"/>
                <w:lang w:eastAsia="en-GB"/>
              </w:rPr>
              <w:t>170</w:t>
            </w:r>
          </w:p>
        </w:tc>
      </w:tr>
      <w:tr w:rsidR="00971921" w:rsidRPr="00F942A4" w14:paraId="3448BC76" w14:textId="77777777" w:rsidTr="000362A9">
        <w:trPr>
          <w:trHeight w:val="282"/>
        </w:trPr>
        <w:tc>
          <w:tcPr>
            <w:tcW w:w="2636" w:type="dxa"/>
            <w:tcBorders>
              <w:top w:val="nil"/>
              <w:left w:val="nil"/>
              <w:bottom w:val="single" w:sz="4" w:space="0" w:color="auto"/>
              <w:right w:val="nil"/>
            </w:tcBorders>
            <w:noWrap/>
            <w:hideMark/>
          </w:tcPr>
          <w:p w14:paraId="3448BC72" w14:textId="77777777" w:rsidR="00971921" w:rsidRPr="00E909EE" w:rsidRDefault="00971921" w:rsidP="006455E6">
            <w:pPr>
              <w:keepNext/>
              <w:rPr>
                <w:rFonts w:ascii="Arial" w:eastAsia="Times New Roman" w:hAnsi="Arial"/>
                <w:b/>
                <w:sz w:val="20"/>
                <w:szCs w:val="20"/>
                <w:lang w:eastAsia="en-GB"/>
              </w:rPr>
            </w:pPr>
            <w:r w:rsidRPr="00E909EE">
              <w:rPr>
                <w:rFonts w:ascii="Arial" w:eastAsia="Times New Roman" w:hAnsi="Arial"/>
                <w:b/>
                <w:sz w:val="20"/>
                <w:szCs w:val="20"/>
                <w:lang w:eastAsia="en-GB"/>
              </w:rPr>
              <w:t>16-44</w:t>
            </w:r>
            <w:r w:rsidR="009B0DFC" w:rsidRPr="00E909EE">
              <w:rPr>
                <w:rFonts w:ascii="Arial" w:eastAsia="Times New Roman" w:hAnsi="Arial"/>
                <w:b/>
                <w:sz w:val="20"/>
                <w:szCs w:val="20"/>
                <w:lang w:eastAsia="en-GB"/>
              </w:rPr>
              <w:t xml:space="preserve"> </w:t>
            </w:r>
            <w:r w:rsidR="009B0DFC" w:rsidRPr="00E909EE">
              <w:rPr>
                <w:rFonts w:ascii="Arial" w:eastAsia="Times New Roman" w:hAnsi="Arial"/>
                <w:b/>
                <w:color w:val="000000"/>
                <w:sz w:val="20"/>
                <w:szCs w:val="20"/>
                <w:lang w:eastAsia="en-GB"/>
              </w:rPr>
              <w:t>years</w:t>
            </w:r>
            <w:r w:rsidRPr="00E909EE">
              <w:rPr>
                <w:rFonts w:ascii="Arial" w:eastAsia="Times New Roman" w:hAnsi="Arial"/>
                <w:b/>
                <w:sz w:val="20"/>
                <w:szCs w:val="20"/>
                <w:lang w:eastAsia="en-GB"/>
              </w:rPr>
              <w:t xml:space="preserve"> (Females)</w:t>
            </w:r>
            <w:r w:rsidR="00BF325B" w:rsidRPr="00E909EE">
              <w:rPr>
                <w:rFonts w:ascii="Arial" w:eastAsia="Times New Roman" w:hAnsi="Arial"/>
                <w:b/>
                <w:color w:val="000000"/>
                <w:sz w:val="20"/>
                <w:szCs w:val="20"/>
                <w:vertAlign w:val="superscript"/>
                <w:lang w:eastAsia="en-GB"/>
              </w:rPr>
              <w:t xml:space="preserve"> #</w:t>
            </w:r>
            <w:r w:rsidRPr="00E909EE">
              <w:rPr>
                <w:rFonts w:ascii="Arial" w:eastAsia="Times New Roman" w:hAnsi="Arial"/>
                <w:b/>
                <w:sz w:val="20"/>
                <w:szCs w:val="20"/>
                <w:lang w:eastAsia="en-GB"/>
              </w:rPr>
              <w:t xml:space="preserve"> </w:t>
            </w:r>
          </w:p>
        </w:tc>
        <w:tc>
          <w:tcPr>
            <w:tcW w:w="2150" w:type="dxa"/>
            <w:tcBorders>
              <w:top w:val="nil"/>
              <w:left w:val="nil"/>
              <w:bottom w:val="single" w:sz="4" w:space="0" w:color="auto"/>
              <w:right w:val="nil"/>
            </w:tcBorders>
            <w:noWrap/>
            <w:hideMark/>
          </w:tcPr>
          <w:p w14:paraId="3448BC73" w14:textId="77777777" w:rsidR="00971921" w:rsidRPr="00971921" w:rsidRDefault="00971921" w:rsidP="006455E6">
            <w:pPr>
              <w:keepNext/>
              <w:jc w:val="right"/>
              <w:rPr>
                <w:rFonts w:ascii="Arial" w:eastAsia="Times New Roman" w:hAnsi="Arial"/>
                <w:sz w:val="20"/>
                <w:szCs w:val="20"/>
                <w:lang w:eastAsia="en-GB"/>
              </w:rPr>
            </w:pPr>
            <w:r w:rsidRPr="00971921">
              <w:rPr>
                <w:rFonts w:ascii="Arial" w:eastAsia="Times New Roman" w:hAnsi="Arial"/>
                <w:sz w:val="20"/>
                <w:szCs w:val="20"/>
                <w:lang w:eastAsia="en-GB"/>
              </w:rPr>
              <w:t>102</w:t>
            </w:r>
          </w:p>
        </w:tc>
        <w:tc>
          <w:tcPr>
            <w:tcW w:w="2410" w:type="dxa"/>
            <w:tcBorders>
              <w:top w:val="nil"/>
              <w:left w:val="nil"/>
              <w:bottom w:val="single" w:sz="4" w:space="0" w:color="auto"/>
              <w:right w:val="nil"/>
            </w:tcBorders>
            <w:noWrap/>
            <w:hideMark/>
          </w:tcPr>
          <w:p w14:paraId="3448BC74" w14:textId="77777777" w:rsidR="00971921" w:rsidRPr="00971921" w:rsidRDefault="00971921" w:rsidP="006455E6">
            <w:pPr>
              <w:keepNext/>
              <w:jc w:val="right"/>
              <w:rPr>
                <w:rFonts w:ascii="Arial" w:eastAsia="Times New Roman" w:hAnsi="Arial"/>
                <w:sz w:val="20"/>
                <w:szCs w:val="20"/>
                <w:lang w:eastAsia="en-GB"/>
              </w:rPr>
            </w:pPr>
            <w:r w:rsidRPr="00971921">
              <w:rPr>
                <w:rFonts w:ascii="Arial" w:eastAsia="Times New Roman" w:hAnsi="Arial"/>
                <w:sz w:val="20"/>
                <w:szCs w:val="20"/>
                <w:lang w:eastAsia="en-GB"/>
              </w:rPr>
              <w:t>247</w:t>
            </w:r>
          </w:p>
        </w:tc>
        <w:tc>
          <w:tcPr>
            <w:tcW w:w="1984" w:type="dxa"/>
            <w:tcBorders>
              <w:top w:val="nil"/>
              <w:left w:val="nil"/>
              <w:bottom w:val="single" w:sz="4" w:space="0" w:color="auto"/>
              <w:right w:val="nil"/>
            </w:tcBorders>
            <w:noWrap/>
            <w:hideMark/>
          </w:tcPr>
          <w:p w14:paraId="3448BC75" w14:textId="77777777" w:rsidR="00971921" w:rsidRPr="00F73845" w:rsidRDefault="00971921" w:rsidP="006455E6">
            <w:pPr>
              <w:keepNext/>
              <w:jc w:val="right"/>
              <w:rPr>
                <w:rFonts w:ascii="Arial" w:eastAsia="Times New Roman" w:hAnsi="Arial"/>
                <w:sz w:val="20"/>
                <w:szCs w:val="20"/>
                <w:lang w:eastAsia="en-GB"/>
              </w:rPr>
            </w:pPr>
            <w:r w:rsidRPr="00F73845">
              <w:rPr>
                <w:rFonts w:ascii="Arial" w:eastAsia="Times New Roman" w:hAnsi="Arial"/>
                <w:sz w:val="20"/>
                <w:szCs w:val="20"/>
                <w:lang w:eastAsia="en-GB"/>
              </w:rPr>
              <w:t>145</w:t>
            </w:r>
          </w:p>
        </w:tc>
      </w:tr>
    </w:tbl>
    <w:p w14:paraId="3448BC77" w14:textId="0EF7CA3A" w:rsidR="00BF325B" w:rsidRPr="00317EBD" w:rsidRDefault="0091231A" w:rsidP="006455E6">
      <w:pPr>
        <w:keepNext/>
        <w:spacing w:after="0" w:line="240" w:lineRule="auto"/>
        <w:rPr>
          <w:rFonts w:ascii="Arial" w:hAnsi="Arial" w:cs="Arial"/>
          <w:sz w:val="18"/>
          <w:szCs w:val="18"/>
        </w:rPr>
      </w:pPr>
      <w:r w:rsidRPr="00572A31">
        <w:rPr>
          <w:rFonts w:ascii="Arial" w:hAnsi="Arial"/>
          <w:sz w:val="20"/>
          <w:szCs w:val="20"/>
          <w:vertAlign w:val="superscript"/>
        </w:rPr>
        <w:sym w:font="Wingdings" w:char="F053"/>
      </w:r>
      <w:r w:rsidR="00FF2C58" w:rsidRPr="00572A31">
        <w:rPr>
          <w:rFonts w:ascii="Arial" w:hAnsi="Arial" w:cs="Arial"/>
          <w:sz w:val="20"/>
          <w:szCs w:val="20"/>
        </w:rPr>
        <w:t xml:space="preserve"> </w:t>
      </w:r>
      <w:r w:rsidR="00FF2C58" w:rsidRPr="0031084D">
        <w:rPr>
          <w:rFonts w:ascii="Arial" w:hAnsi="Arial" w:cs="Arial"/>
          <w:sz w:val="18"/>
          <w:szCs w:val="18"/>
        </w:rPr>
        <w:t xml:space="preserve">Estimates </w:t>
      </w:r>
      <w:r w:rsidR="0031084D" w:rsidRPr="0031084D">
        <w:rPr>
          <w:rFonts w:ascii="Arial" w:hAnsi="Arial" w:cs="Arial"/>
          <w:sz w:val="18"/>
          <w:szCs w:val="18"/>
        </w:rPr>
        <w:t xml:space="preserve">are </w:t>
      </w:r>
      <w:r w:rsidR="00D36B3F">
        <w:rPr>
          <w:rFonts w:ascii="Arial" w:hAnsi="Arial" w:cs="Arial"/>
          <w:sz w:val="18"/>
          <w:szCs w:val="18"/>
        </w:rPr>
        <w:t>usual</w:t>
      </w:r>
      <w:r w:rsidR="0031084D">
        <w:rPr>
          <w:rFonts w:ascii="Arial" w:hAnsi="Arial" w:cs="Arial"/>
          <w:sz w:val="18"/>
          <w:szCs w:val="18"/>
        </w:rPr>
        <w:t xml:space="preserve"> average intakes and </w:t>
      </w:r>
      <w:r w:rsidR="00FF2C58" w:rsidRPr="0031084D">
        <w:rPr>
          <w:rFonts w:ascii="Arial" w:hAnsi="Arial" w:cs="Arial"/>
          <w:sz w:val="18"/>
          <w:szCs w:val="18"/>
        </w:rPr>
        <w:t>do</w:t>
      </w:r>
      <w:r w:rsidR="00FF2C58" w:rsidRPr="00317EBD">
        <w:rPr>
          <w:rFonts w:ascii="Arial" w:hAnsi="Arial" w:cs="Arial"/>
          <w:sz w:val="18"/>
          <w:szCs w:val="18"/>
        </w:rPr>
        <w:t xml:space="preserve"> not include use of dietary supplements. </w:t>
      </w:r>
    </w:p>
    <w:p w14:paraId="3448BC78" w14:textId="77777777" w:rsidR="00BF325B" w:rsidRPr="00317EBD" w:rsidRDefault="00863B37" w:rsidP="006455E6">
      <w:pPr>
        <w:keepNext/>
        <w:spacing w:after="0" w:line="240" w:lineRule="auto"/>
        <w:rPr>
          <w:rFonts w:ascii="Arial" w:hAnsi="Arial" w:cs="Arial"/>
          <w:sz w:val="18"/>
          <w:szCs w:val="18"/>
        </w:rPr>
      </w:pPr>
      <w:r w:rsidRPr="00317EBD">
        <w:rPr>
          <w:rFonts w:ascii="Arial" w:eastAsia="Times New Roman" w:hAnsi="Arial"/>
          <w:color w:val="000000"/>
          <w:sz w:val="18"/>
          <w:szCs w:val="18"/>
          <w:vertAlign w:val="superscript"/>
          <w:lang w:eastAsia="en-GB"/>
        </w:rPr>
        <w:t>¥</w:t>
      </w:r>
      <w:r w:rsidR="00BF325B" w:rsidRPr="00317EBD">
        <w:rPr>
          <w:rFonts w:ascii="Arial" w:eastAsia="Times New Roman" w:hAnsi="Arial" w:cs="Arial"/>
          <w:color w:val="000000"/>
          <w:sz w:val="18"/>
          <w:szCs w:val="18"/>
          <w:vertAlign w:val="superscript"/>
          <w:lang w:eastAsia="en-GB"/>
        </w:rPr>
        <w:t xml:space="preserve"> </w:t>
      </w:r>
      <w:r w:rsidR="00BF325B" w:rsidRPr="00317EBD">
        <w:rPr>
          <w:rFonts w:ascii="Arial" w:eastAsia="Times New Roman" w:hAnsi="Arial" w:cs="Arial"/>
          <w:color w:val="000000"/>
          <w:sz w:val="18"/>
          <w:szCs w:val="18"/>
          <w:lang w:eastAsia="en-GB"/>
        </w:rPr>
        <w:t xml:space="preserve">denotes </w:t>
      </w:r>
      <w:r w:rsidR="00BF325B" w:rsidRPr="00317EBD">
        <w:rPr>
          <w:rFonts w:ascii="Arial" w:hAnsi="Arial" w:cs="Arial"/>
          <w:sz w:val="18"/>
          <w:szCs w:val="18"/>
        </w:rPr>
        <w:t xml:space="preserve">use of data </w:t>
      </w:r>
      <w:r w:rsidR="00975910" w:rsidRPr="00317EBD">
        <w:rPr>
          <w:rFonts w:ascii="Arial" w:hAnsi="Arial" w:cs="Arial"/>
          <w:sz w:val="18"/>
          <w:szCs w:val="18"/>
        </w:rPr>
        <w:t xml:space="preserve">derived using the </w:t>
      </w:r>
      <w:r w:rsidR="00BF325B" w:rsidRPr="00317EBD">
        <w:rPr>
          <w:rFonts w:ascii="Arial" w:hAnsi="Arial" w:cs="Arial"/>
          <w:sz w:val="18"/>
          <w:szCs w:val="18"/>
        </w:rPr>
        <w:t xml:space="preserve">2007 </w:t>
      </w:r>
      <w:r w:rsidR="00BF325B" w:rsidRPr="00317EBD">
        <w:rPr>
          <w:rFonts w:ascii="Arial" w:hAnsi="Arial" w:cs="Arial"/>
          <w:sz w:val="18"/>
          <w:szCs w:val="18"/>
          <w:lang w:val="en-AU"/>
        </w:rPr>
        <w:t>ANCNPAS</w:t>
      </w:r>
      <w:r w:rsidR="0069113C" w:rsidRPr="00317EBD">
        <w:rPr>
          <w:rFonts w:ascii="Arial" w:hAnsi="Arial" w:cs="Arial"/>
          <w:sz w:val="18"/>
          <w:szCs w:val="18"/>
          <w:lang w:val="en-AU"/>
        </w:rPr>
        <w:t>.</w:t>
      </w:r>
    </w:p>
    <w:p w14:paraId="3448BC79" w14:textId="77777777" w:rsidR="00AC76B2" w:rsidRDefault="00BF325B" w:rsidP="006455E6">
      <w:pPr>
        <w:keepNext/>
        <w:rPr>
          <w:rFonts w:ascii="Arial" w:hAnsi="Arial" w:cs="Arial"/>
          <w:sz w:val="20"/>
          <w:szCs w:val="20"/>
          <w:lang w:val="en-AU"/>
        </w:rPr>
      </w:pPr>
      <w:r w:rsidRPr="00317EBD">
        <w:rPr>
          <w:rFonts w:ascii="Arial" w:eastAsia="Times New Roman" w:hAnsi="Arial" w:cs="Arial"/>
          <w:color w:val="000000"/>
          <w:sz w:val="18"/>
          <w:szCs w:val="18"/>
          <w:vertAlign w:val="superscript"/>
          <w:lang w:eastAsia="en-GB"/>
        </w:rPr>
        <w:t xml:space="preserve"># </w:t>
      </w:r>
      <w:r w:rsidRPr="00317EBD">
        <w:rPr>
          <w:rFonts w:ascii="Arial" w:eastAsia="Times New Roman" w:hAnsi="Arial" w:cs="Arial"/>
          <w:color w:val="000000"/>
          <w:sz w:val="18"/>
          <w:szCs w:val="18"/>
          <w:lang w:eastAsia="en-GB"/>
        </w:rPr>
        <w:t xml:space="preserve">denotes use of data </w:t>
      </w:r>
      <w:r w:rsidR="00975910" w:rsidRPr="00317EBD">
        <w:rPr>
          <w:rFonts w:ascii="Arial" w:hAnsi="Arial" w:cs="Arial"/>
          <w:sz w:val="18"/>
          <w:szCs w:val="18"/>
        </w:rPr>
        <w:t>derived using</w:t>
      </w:r>
      <w:r w:rsidR="00317EBD">
        <w:rPr>
          <w:rFonts w:ascii="Arial" w:eastAsia="Times New Roman" w:hAnsi="Arial" w:cs="Arial"/>
          <w:color w:val="000000"/>
          <w:sz w:val="18"/>
          <w:szCs w:val="18"/>
          <w:lang w:eastAsia="en-GB"/>
        </w:rPr>
        <w:t xml:space="preserve"> the 1995 NNS</w:t>
      </w:r>
      <w:r w:rsidR="00317EBD" w:rsidRPr="00D053B9">
        <w:rPr>
          <w:rFonts w:ascii="Arial" w:hAnsi="Arial" w:cs="Arial"/>
          <w:sz w:val="20"/>
          <w:szCs w:val="20"/>
          <w:lang w:val="en-AU"/>
        </w:rPr>
        <w:t xml:space="preserve"> </w:t>
      </w:r>
    </w:p>
    <w:p w14:paraId="3448BC7A" w14:textId="77777777" w:rsidR="00797752" w:rsidRPr="00D053B9" w:rsidRDefault="00797752" w:rsidP="00797752">
      <w:pPr>
        <w:rPr>
          <w:lang w:val="en-AU"/>
        </w:rPr>
      </w:pPr>
    </w:p>
    <w:p w14:paraId="3448BC7B" w14:textId="77777777" w:rsidR="00666153" w:rsidRPr="00971921" w:rsidRDefault="00D053B9" w:rsidP="00FF2C58">
      <w:pPr>
        <w:rPr>
          <w:rFonts w:ascii="Arial" w:hAnsi="Arial" w:cs="Arial"/>
          <w:sz w:val="20"/>
          <w:szCs w:val="20"/>
        </w:rPr>
      </w:pPr>
      <w:r>
        <w:rPr>
          <w:noProof/>
          <w:lang w:eastAsia="en-GB"/>
        </w:rPr>
        <w:drawing>
          <wp:inline distT="0" distB="0" distL="0" distR="0" wp14:anchorId="3448C19D" wp14:editId="56B37E7B">
            <wp:extent cx="5486400" cy="3520440"/>
            <wp:effectExtent l="0" t="0" r="19050" b="22860"/>
            <wp:docPr id="1" name="Chart 1" title="Figure 2: Estimated mean folic acid intake - target group and non-target populatio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48BC7C" w14:textId="77777777" w:rsidR="00FF2C58" w:rsidRPr="00666153" w:rsidRDefault="00B162C2" w:rsidP="00B166D4">
      <w:pPr>
        <w:pStyle w:val="Caption"/>
        <w:spacing w:after="200" w:line="276" w:lineRule="auto"/>
        <w:rPr>
          <w:rFonts w:cs="Arial"/>
          <w:b w:val="0"/>
        </w:rPr>
      </w:pPr>
      <w:bookmarkStart w:id="30" w:name="_Toc429488140"/>
      <w:bookmarkStart w:id="31" w:name="_Toc314652379"/>
      <w:r w:rsidRPr="00B77F3F">
        <w:rPr>
          <w:sz w:val="20"/>
        </w:rPr>
        <w:t xml:space="preserve">Figure </w:t>
      </w:r>
      <w:r w:rsidR="00FE32D0" w:rsidRPr="00B77F3F">
        <w:rPr>
          <w:sz w:val="20"/>
        </w:rPr>
        <w:fldChar w:fldCharType="begin"/>
      </w:r>
      <w:r w:rsidR="00FE32D0" w:rsidRPr="00B77F3F">
        <w:rPr>
          <w:sz w:val="20"/>
        </w:rPr>
        <w:instrText xml:space="preserve"> SEQ Figure \* ARABIC </w:instrText>
      </w:r>
      <w:r w:rsidR="00FE32D0" w:rsidRPr="00B77F3F">
        <w:rPr>
          <w:sz w:val="20"/>
        </w:rPr>
        <w:fldChar w:fldCharType="separate"/>
      </w:r>
      <w:r w:rsidR="00DE0DBD">
        <w:rPr>
          <w:noProof/>
          <w:sz w:val="20"/>
        </w:rPr>
        <w:t>2</w:t>
      </w:r>
      <w:r w:rsidR="00FE32D0" w:rsidRPr="00B77F3F">
        <w:rPr>
          <w:noProof/>
          <w:sz w:val="20"/>
        </w:rPr>
        <w:fldChar w:fldCharType="end"/>
      </w:r>
      <w:r w:rsidRPr="00B77F3F">
        <w:rPr>
          <w:sz w:val="20"/>
        </w:rPr>
        <w:t xml:space="preserve">: Estimated mean folic acid intake - target group and non-target </w:t>
      </w:r>
      <w:r>
        <w:t>populations</w:t>
      </w:r>
      <w:bookmarkEnd w:id="30"/>
      <w:r>
        <w:t xml:space="preserve"> </w:t>
      </w:r>
      <w:bookmarkEnd w:id="31"/>
    </w:p>
    <w:p w14:paraId="3448BC7E" w14:textId="77777777" w:rsidR="000973B4" w:rsidRDefault="00FF2C58" w:rsidP="00B166D4">
      <w:pPr>
        <w:pStyle w:val="FSTableFigureHeading"/>
        <w:spacing w:before="0" w:after="200"/>
        <w:ind w:left="0" w:firstLine="0"/>
        <w:rPr>
          <w:rFonts w:ascii="Arial" w:hAnsi="Arial" w:cs="Arial"/>
          <w:b w:val="0"/>
          <w:i w:val="0"/>
          <w:sz w:val="22"/>
        </w:rPr>
      </w:pPr>
      <w:r w:rsidRPr="00881218">
        <w:rPr>
          <w:rFonts w:ascii="Arial" w:hAnsi="Arial" w:cs="Arial"/>
          <w:b w:val="0"/>
          <w:i w:val="0"/>
          <w:sz w:val="22"/>
        </w:rPr>
        <w:t xml:space="preserve">Figure </w:t>
      </w:r>
      <w:r w:rsidR="005B31C8" w:rsidRPr="00F91A39">
        <w:rPr>
          <w:rFonts w:ascii="Arial" w:hAnsi="Arial" w:cs="Arial"/>
          <w:b w:val="0"/>
          <w:i w:val="0"/>
          <w:sz w:val="22"/>
        </w:rPr>
        <w:t>3</w:t>
      </w:r>
      <w:r w:rsidRPr="00881218">
        <w:rPr>
          <w:rFonts w:ascii="Arial" w:hAnsi="Arial" w:cs="Arial"/>
          <w:b w:val="0"/>
          <w:i w:val="0"/>
          <w:sz w:val="22"/>
        </w:rPr>
        <w:t xml:space="preserve"> shows the changes in </w:t>
      </w:r>
      <w:r w:rsidR="00122C02">
        <w:rPr>
          <w:rFonts w:ascii="Arial" w:hAnsi="Arial" w:cs="Arial"/>
          <w:b w:val="0"/>
          <w:i w:val="0"/>
          <w:sz w:val="22"/>
        </w:rPr>
        <w:t xml:space="preserve">estimated </w:t>
      </w:r>
      <w:r w:rsidRPr="00881218">
        <w:rPr>
          <w:rFonts w:ascii="Arial" w:hAnsi="Arial" w:cs="Arial"/>
          <w:b w:val="0"/>
          <w:i w:val="0"/>
          <w:sz w:val="22"/>
        </w:rPr>
        <w:t xml:space="preserve">mean </w:t>
      </w:r>
      <w:r w:rsidR="009C11B4" w:rsidRPr="0028738E">
        <w:rPr>
          <w:rFonts w:ascii="Arial" w:hAnsi="Arial" w:cs="Arial"/>
          <w:b w:val="0"/>
          <w:i w:val="0"/>
          <w:sz w:val="22"/>
        </w:rPr>
        <w:t xml:space="preserve">2-day </w:t>
      </w:r>
      <w:r w:rsidR="0028738E">
        <w:rPr>
          <w:rFonts w:ascii="Arial" w:hAnsi="Arial" w:cs="Arial"/>
          <w:b w:val="0"/>
          <w:i w:val="0"/>
          <w:sz w:val="22"/>
        </w:rPr>
        <w:t>aver</w:t>
      </w:r>
      <w:r w:rsidR="0028738E" w:rsidRPr="0028738E">
        <w:rPr>
          <w:rFonts w:ascii="Arial" w:hAnsi="Arial" w:cs="Arial"/>
          <w:b w:val="0"/>
          <w:i w:val="0"/>
          <w:sz w:val="22"/>
        </w:rPr>
        <w:t>ag</w:t>
      </w:r>
      <w:r w:rsidR="009C11B4" w:rsidRPr="0028738E">
        <w:rPr>
          <w:rFonts w:ascii="Arial" w:hAnsi="Arial" w:cs="Arial"/>
          <w:b w:val="0"/>
          <w:i w:val="0"/>
          <w:sz w:val="22"/>
        </w:rPr>
        <w:t>e</w:t>
      </w:r>
      <w:r w:rsidR="009C11B4">
        <w:rPr>
          <w:rFonts w:ascii="Arial" w:hAnsi="Arial" w:cs="Arial"/>
          <w:sz w:val="22"/>
        </w:rPr>
        <w:t xml:space="preserve"> </w:t>
      </w:r>
      <w:r w:rsidRPr="00881218">
        <w:rPr>
          <w:rFonts w:ascii="Arial" w:hAnsi="Arial" w:cs="Arial"/>
          <w:b w:val="0"/>
          <w:i w:val="0"/>
          <w:sz w:val="22"/>
        </w:rPr>
        <w:t xml:space="preserve">folic acid intake for children </w:t>
      </w:r>
      <w:r w:rsidR="00F91A39">
        <w:rPr>
          <w:rFonts w:ascii="Arial" w:hAnsi="Arial" w:cs="Arial"/>
          <w:b w:val="0"/>
          <w:i w:val="0"/>
          <w:sz w:val="22"/>
        </w:rPr>
        <w:t>in the different age groups from</w:t>
      </w:r>
      <w:r w:rsidR="00ED29DB">
        <w:rPr>
          <w:rFonts w:ascii="Arial" w:hAnsi="Arial" w:cs="Arial"/>
          <w:b w:val="0"/>
          <w:i w:val="0"/>
          <w:sz w:val="22"/>
        </w:rPr>
        <w:t xml:space="preserve"> </w:t>
      </w:r>
      <w:r w:rsidRPr="00881218">
        <w:rPr>
          <w:rFonts w:ascii="Arial" w:hAnsi="Arial" w:cs="Arial"/>
          <w:b w:val="0"/>
          <w:i w:val="0"/>
          <w:sz w:val="22"/>
        </w:rPr>
        <w:t>2-16 years</w:t>
      </w:r>
      <w:r w:rsidR="00122C02">
        <w:rPr>
          <w:rFonts w:ascii="Arial" w:hAnsi="Arial" w:cs="Arial"/>
          <w:b w:val="0"/>
          <w:i w:val="0"/>
          <w:sz w:val="22"/>
        </w:rPr>
        <w:t xml:space="preserve"> before and after fortification, with and without supplements</w:t>
      </w:r>
      <w:r w:rsidRPr="00881218">
        <w:rPr>
          <w:rFonts w:ascii="Arial" w:hAnsi="Arial" w:cs="Arial"/>
          <w:b w:val="0"/>
          <w:i w:val="0"/>
          <w:sz w:val="22"/>
        </w:rPr>
        <w:t xml:space="preserve">. It shows an increase in mean folic acid intake with increasing age, after </w:t>
      </w:r>
      <w:r w:rsidRPr="00881218">
        <w:rPr>
          <w:rFonts w:ascii="Arial" w:hAnsi="Arial" w:cs="Arial"/>
          <w:b w:val="0"/>
          <w:i w:val="0"/>
          <w:sz w:val="22"/>
        </w:rPr>
        <w:lastRenderedPageBreak/>
        <w:t xml:space="preserve">mandatory folic acid fortification of bread, and contrasts with the almost identical pre-fortification folic acid intake levels for all children aged </w:t>
      </w:r>
      <w:r w:rsidR="00F91A39">
        <w:rPr>
          <w:rFonts w:ascii="Arial" w:hAnsi="Arial" w:cs="Arial"/>
          <w:b w:val="0"/>
          <w:i w:val="0"/>
          <w:sz w:val="22"/>
        </w:rPr>
        <w:t xml:space="preserve">between </w:t>
      </w:r>
      <w:r w:rsidRPr="00881218">
        <w:rPr>
          <w:rFonts w:ascii="Arial" w:hAnsi="Arial" w:cs="Arial"/>
          <w:b w:val="0"/>
          <w:i w:val="0"/>
          <w:sz w:val="22"/>
        </w:rPr>
        <w:t>2 to16 years.</w:t>
      </w:r>
      <w:r w:rsidR="00042145">
        <w:rPr>
          <w:rFonts w:ascii="Arial" w:hAnsi="Arial" w:cs="Arial"/>
          <w:b w:val="0"/>
          <w:i w:val="0"/>
          <w:sz w:val="22"/>
        </w:rPr>
        <w:t xml:space="preserve"> </w:t>
      </w:r>
      <w:r w:rsidRPr="00881218">
        <w:rPr>
          <w:rFonts w:ascii="Arial" w:hAnsi="Arial" w:cs="Arial"/>
          <w:b w:val="0"/>
          <w:i w:val="0"/>
          <w:sz w:val="22"/>
        </w:rPr>
        <w:t xml:space="preserve"> </w:t>
      </w:r>
    </w:p>
    <w:p w14:paraId="3448BC7F" w14:textId="77777777" w:rsidR="001639FC" w:rsidRPr="00042145" w:rsidRDefault="00FF2C58" w:rsidP="00B166D4">
      <w:pPr>
        <w:pStyle w:val="FSTableFigureHeading"/>
        <w:spacing w:before="0" w:after="200"/>
        <w:ind w:left="0" w:firstLine="0"/>
        <w:rPr>
          <w:rFonts w:ascii="Arial" w:hAnsi="Arial" w:cs="Arial"/>
          <w:b w:val="0"/>
          <w:i w:val="0"/>
          <w:sz w:val="22"/>
        </w:rPr>
      </w:pPr>
      <w:r w:rsidRPr="00881218">
        <w:rPr>
          <w:rFonts w:ascii="Arial" w:hAnsi="Arial" w:cs="Arial"/>
          <w:b w:val="0"/>
          <w:i w:val="0"/>
          <w:sz w:val="22"/>
        </w:rPr>
        <w:t xml:space="preserve">Consumption of dietary supplements did not </w:t>
      </w:r>
      <w:r w:rsidR="00ED29DB">
        <w:rPr>
          <w:rFonts w:ascii="Arial" w:hAnsi="Arial" w:cs="Arial"/>
          <w:b w:val="0"/>
          <w:i w:val="0"/>
          <w:sz w:val="22"/>
        </w:rPr>
        <w:t xml:space="preserve">appear to </w:t>
      </w:r>
      <w:r w:rsidRPr="00881218">
        <w:rPr>
          <w:rFonts w:ascii="Arial" w:hAnsi="Arial" w:cs="Arial"/>
          <w:b w:val="0"/>
          <w:i w:val="0"/>
          <w:sz w:val="22"/>
        </w:rPr>
        <w:t xml:space="preserve">have a major impact on the </w:t>
      </w:r>
      <w:r w:rsidR="00553D18" w:rsidRPr="00881218">
        <w:rPr>
          <w:rFonts w:ascii="Arial" w:hAnsi="Arial" w:cs="Arial"/>
          <w:b w:val="0"/>
          <w:i w:val="0"/>
          <w:sz w:val="22"/>
        </w:rPr>
        <w:t>children</w:t>
      </w:r>
      <w:r w:rsidR="00553D18">
        <w:rPr>
          <w:rFonts w:ascii="Arial" w:hAnsi="Arial" w:cs="Arial"/>
          <w:b w:val="0"/>
          <w:i w:val="0"/>
          <w:sz w:val="22"/>
        </w:rPr>
        <w:t xml:space="preserve">’s estimated dietary </w:t>
      </w:r>
      <w:r w:rsidR="00553D18" w:rsidRPr="00881218">
        <w:rPr>
          <w:rFonts w:ascii="Arial" w:hAnsi="Arial" w:cs="Arial"/>
          <w:b w:val="0"/>
          <w:i w:val="0"/>
          <w:sz w:val="22"/>
        </w:rPr>
        <w:t xml:space="preserve">folic acid intake values </w:t>
      </w:r>
      <w:r w:rsidRPr="00881218">
        <w:rPr>
          <w:rFonts w:ascii="Arial" w:hAnsi="Arial" w:cs="Arial"/>
          <w:b w:val="0"/>
          <w:i w:val="0"/>
          <w:sz w:val="22"/>
        </w:rPr>
        <w:t>either before or after mandatory folic acid fortification of bread</w:t>
      </w:r>
      <w:r w:rsidR="008D4664">
        <w:rPr>
          <w:rFonts w:ascii="Arial" w:hAnsi="Arial" w:cs="Arial"/>
          <w:b w:val="0"/>
          <w:i w:val="0"/>
          <w:sz w:val="22"/>
        </w:rPr>
        <w:t>, as just about 12% of children consumed some form of dietary supplement</w:t>
      </w:r>
      <w:r w:rsidRPr="00881218">
        <w:rPr>
          <w:rFonts w:ascii="Arial" w:hAnsi="Arial" w:cs="Arial"/>
          <w:b w:val="0"/>
          <w:i w:val="0"/>
          <w:sz w:val="22"/>
        </w:rPr>
        <w:t xml:space="preserve">. Irrespective of whether </w:t>
      </w:r>
      <w:r w:rsidR="001639FC">
        <w:rPr>
          <w:rFonts w:ascii="Arial" w:hAnsi="Arial" w:cs="Arial"/>
          <w:b w:val="0"/>
          <w:i w:val="0"/>
          <w:sz w:val="22"/>
        </w:rPr>
        <w:t xml:space="preserve">the </w:t>
      </w:r>
      <w:r w:rsidRPr="00881218">
        <w:rPr>
          <w:rFonts w:ascii="Arial" w:hAnsi="Arial" w:cs="Arial"/>
          <w:b w:val="0"/>
          <w:i w:val="0"/>
          <w:sz w:val="22"/>
        </w:rPr>
        <w:t>children consumed dietary supplements or not, their estimated folic acid intake levels increased substantially after fortification of bread.</w:t>
      </w:r>
      <w:r w:rsidR="00042145">
        <w:rPr>
          <w:rFonts w:ascii="Arial" w:hAnsi="Arial" w:cs="Arial"/>
          <w:b w:val="0"/>
          <w:i w:val="0"/>
          <w:sz w:val="22"/>
        </w:rPr>
        <w:t xml:space="preserve"> </w:t>
      </w:r>
      <w:r w:rsidR="00042145" w:rsidRPr="00042145">
        <w:rPr>
          <w:rFonts w:ascii="Arial" w:hAnsi="Arial" w:cs="Arial"/>
          <w:b w:val="0"/>
          <w:i w:val="0"/>
          <w:sz w:val="22"/>
        </w:rPr>
        <w:t>Information on the estimated mean folic acid intake of children aged from two to sixteen years (with and without the use of dietary supplements) is provided in Appendix 1.</w:t>
      </w:r>
      <w:r w:rsidR="00042145" w:rsidRPr="00042145">
        <w:rPr>
          <w:rFonts w:ascii="Arial" w:hAnsi="Arial" w:cs="Arial"/>
          <w:b w:val="0"/>
          <w:sz w:val="22"/>
        </w:rPr>
        <w:t xml:space="preserve"> </w:t>
      </w:r>
      <w:r w:rsidRPr="00042145">
        <w:rPr>
          <w:rFonts w:ascii="Arial" w:hAnsi="Arial" w:cs="Arial"/>
          <w:b w:val="0"/>
          <w:i w:val="0"/>
          <w:sz w:val="22"/>
        </w:rPr>
        <w:t xml:space="preserve"> </w:t>
      </w:r>
    </w:p>
    <w:p w14:paraId="3448BC80" w14:textId="77777777" w:rsidR="001639FC" w:rsidRDefault="00FF2C58" w:rsidP="00B166D4">
      <w:pPr>
        <w:pStyle w:val="FSTableFigureHeading"/>
        <w:spacing w:before="0" w:after="200"/>
        <w:ind w:left="0" w:firstLine="0"/>
        <w:rPr>
          <w:rFonts w:ascii="Arial" w:hAnsi="Arial" w:cs="Arial"/>
          <w:b w:val="0"/>
          <w:i w:val="0"/>
          <w:sz w:val="22"/>
        </w:rPr>
      </w:pPr>
      <w:r w:rsidRPr="00881218">
        <w:rPr>
          <w:rFonts w:ascii="Arial" w:hAnsi="Arial" w:cs="Arial"/>
          <w:b w:val="0"/>
          <w:i w:val="0"/>
          <w:sz w:val="22"/>
        </w:rPr>
        <w:t xml:space="preserve">Figure </w:t>
      </w:r>
      <w:r w:rsidR="005B31C8" w:rsidRPr="00553D18">
        <w:rPr>
          <w:rFonts w:ascii="Arial" w:hAnsi="Arial" w:cs="Arial"/>
          <w:b w:val="0"/>
          <w:i w:val="0"/>
          <w:sz w:val="22"/>
        </w:rPr>
        <w:t>3</w:t>
      </w:r>
      <w:r w:rsidRPr="00881218">
        <w:rPr>
          <w:rFonts w:ascii="Arial" w:hAnsi="Arial" w:cs="Arial"/>
          <w:b w:val="0"/>
          <w:i w:val="0"/>
          <w:sz w:val="22"/>
        </w:rPr>
        <w:t xml:space="preserve"> further shows that the </w:t>
      </w:r>
      <w:r w:rsidR="001639FC">
        <w:rPr>
          <w:rFonts w:ascii="Arial" w:hAnsi="Arial" w:cs="Arial"/>
          <w:b w:val="0"/>
          <w:i w:val="0"/>
          <w:sz w:val="22"/>
        </w:rPr>
        <w:t xml:space="preserve">estimated </w:t>
      </w:r>
      <w:r w:rsidRPr="00881218">
        <w:rPr>
          <w:rFonts w:ascii="Arial" w:hAnsi="Arial" w:cs="Arial"/>
          <w:b w:val="0"/>
          <w:i w:val="0"/>
          <w:sz w:val="22"/>
        </w:rPr>
        <w:t xml:space="preserve">amount of folic acid consumed by children after fortification increased steadily as the children got older. Using the estimated values for those who did not consume dietary supplements, </w:t>
      </w:r>
      <w:r w:rsidR="001639FC">
        <w:rPr>
          <w:rFonts w:ascii="Arial" w:hAnsi="Arial" w:cs="Arial"/>
          <w:b w:val="0"/>
          <w:i w:val="0"/>
          <w:sz w:val="22"/>
        </w:rPr>
        <w:t xml:space="preserve">the increase in mean </w:t>
      </w:r>
      <w:r w:rsidR="009C11B4">
        <w:rPr>
          <w:rFonts w:ascii="Arial" w:hAnsi="Arial" w:cs="Arial"/>
          <w:b w:val="0"/>
          <w:i w:val="0"/>
          <w:sz w:val="22"/>
        </w:rPr>
        <w:t xml:space="preserve">2-day average </w:t>
      </w:r>
      <w:r w:rsidR="001639FC">
        <w:rPr>
          <w:rFonts w:ascii="Arial" w:hAnsi="Arial" w:cs="Arial"/>
          <w:b w:val="0"/>
          <w:i w:val="0"/>
          <w:sz w:val="22"/>
        </w:rPr>
        <w:t xml:space="preserve">intake ranged </w:t>
      </w:r>
      <w:proofErr w:type="gramStart"/>
      <w:r w:rsidR="001639FC">
        <w:rPr>
          <w:rFonts w:ascii="Arial" w:hAnsi="Arial" w:cs="Arial"/>
          <w:b w:val="0"/>
          <w:i w:val="0"/>
          <w:sz w:val="22"/>
        </w:rPr>
        <w:t>from 111</w:t>
      </w:r>
      <w:r w:rsidR="001639FC" w:rsidRPr="00881218">
        <w:rPr>
          <w:rFonts w:ascii="Arial" w:hAnsi="Arial" w:cs="Arial"/>
          <w:b w:val="0"/>
          <w:i w:val="0"/>
          <w:sz w:val="22"/>
        </w:rPr>
        <w:t xml:space="preserve"> µg/day</w:t>
      </w:r>
      <w:proofErr w:type="gramEnd"/>
      <w:r w:rsidR="001639FC">
        <w:rPr>
          <w:rFonts w:ascii="Arial" w:hAnsi="Arial" w:cs="Arial"/>
          <w:b w:val="0"/>
          <w:i w:val="0"/>
          <w:sz w:val="22"/>
        </w:rPr>
        <w:t xml:space="preserve"> to 212</w:t>
      </w:r>
      <w:r w:rsidR="001639FC" w:rsidRPr="00881218">
        <w:rPr>
          <w:rFonts w:ascii="Arial" w:hAnsi="Arial" w:cs="Arial"/>
          <w:b w:val="0"/>
          <w:i w:val="0"/>
          <w:sz w:val="22"/>
        </w:rPr>
        <w:t xml:space="preserve"> µg/day</w:t>
      </w:r>
      <w:r w:rsidR="001639FC">
        <w:rPr>
          <w:rFonts w:ascii="Arial" w:hAnsi="Arial" w:cs="Arial"/>
          <w:b w:val="0"/>
          <w:i w:val="0"/>
          <w:sz w:val="22"/>
        </w:rPr>
        <w:t xml:space="preserve">. </w:t>
      </w:r>
    </w:p>
    <w:p w14:paraId="3448BC81" w14:textId="77777777" w:rsidR="00ED29DB" w:rsidRPr="00F9554E" w:rsidRDefault="00F9554E" w:rsidP="00FF2C58">
      <w:pPr>
        <w:pStyle w:val="FSTableFigureHeading"/>
        <w:spacing w:before="240" w:after="200"/>
        <w:ind w:left="0" w:firstLine="0"/>
        <w:rPr>
          <w:rFonts w:ascii="Arial" w:hAnsi="Arial" w:cs="Arial"/>
          <w:b w:val="0"/>
          <w:i w:val="0"/>
          <w:sz w:val="22"/>
        </w:rPr>
      </w:pPr>
      <w:r>
        <w:rPr>
          <w:noProof/>
          <w:lang w:eastAsia="en-GB"/>
        </w:rPr>
        <w:drawing>
          <wp:inline distT="0" distB="0" distL="0" distR="0" wp14:anchorId="3448C19F" wp14:editId="31658615">
            <wp:extent cx="5731510" cy="4547243"/>
            <wp:effectExtent l="0" t="0" r="21590" b="24765"/>
            <wp:docPr id="3" name="Chart 3" title="Figure 3: Estimated mean folic acid intake of children (with and without use of dietary supplements) before and after fortif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48BC82" w14:textId="77777777" w:rsidR="00ED29DB" w:rsidRPr="00B77F3F" w:rsidRDefault="00490EAB" w:rsidP="006B7610">
      <w:pPr>
        <w:pStyle w:val="Caption"/>
        <w:spacing w:after="200" w:line="276" w:lineRule="auto"/>
        <w:rPr>
          <w:sz w:val="20"/>
        </w:rPr>
      </w:pPr>
      <w:bookmarkStart w:id="32" w:name="_Toc302980769"/>
      <w:bookmarkStart w:id="33" w:name="_Toc314652380"/>
      <w:bookmarkStart w:id="34" w:name="_Toc429488141"/>
      <w:r w:rsidRPr="00B77F3F">
        <w:rPr>
          <w:sz w:val="20"/>
        </w:rPr>
        <w:t xml:space="preserve">Figure </w:t>
      </w:r>
      <w:r w:rsidR="00FE32D0" w:rsidRPr="00B77F3F">
        <w:rPr>
          <w:sz w:val="20"/>
        </w:rPr>
        <w:fldChar w:fldCharType="begin"/>
      </w:r>
      <w:r w:rsidR="00FE32D0" w:rsidRPr="00B77F3F">
        <w:rPr>
          <w:sz w:val="20"/>
        </w:rPr>
        <w:instrText xml:space="preserve"> SEQ Figure \* ARABIC </w:instrText>
      </w:r>
      <w:r w:rsidR="00FE32D0" w:rsidRPr="00B77F3F">
        <w:rPr>
          <w:sz w:val="20"/>
        </w:rPr>
        <w:fldChar w:fldCharType="separate"/>
      </w:r>
      <w:r w:rsidR="00DE0DBD">
        <w:rPr>
          <w:noProof/>
          <w:sz w:val="20"/>
        </w:rPr>
        <w:t>3</w:t>
      </w:r>
      <w:r w:rsidR="00FE32D0" w:rsidRPr="00B77F3F">
        <w:rPr>
          <w:noProof/>
          <w:sz w:val="20"/>
        </w:rPr>
        <w:fldChar w:fldCharType="end"/>
      </w:r>
      <w:r w:rsidRPr="00B77F3F">
        <w:rPr>
          <w:sz w:val="20"/>
        </w:rPr>
        <w:t>: Estimated mean folic acid intake of children (with and without use of dietary supplements) before and after fortification</w:t>
      </w:r>
      <w:bookmarkEnd w:id="32"/>
      <w:bookmarkEnd w:id="33"/>
      <w:bookmarkEnd w:id="34"/>
    </w:p>
    <w:p w14:paraId="3448BC84" w14:textId="77777777" w:rsidR="00FF2C58" w:rsidRPr="00FB7EC7" w:rsidRDefault="00590AAF" w:rsidP="00AB182E">
      <w:pPr>
        <w:pStyle w:val="Heading2"/>
        <w:spacing w:before="0" w:after="200"/>
        <w:rPr>
          <w:rFonts w:ascii="Arial" w:hAnsi="Arial" w:cs="Arial"/>
          <w:color w:val="auto"/>
          <w:sz w:val="22"/>
          <w:szCs w:val="22"/>
        </w:rPr>
      </w:pPr>
      <w:bookmarkStart w:id="35" w:name="_Toc303090573"/>
      <w:bookmarkStart w:id="36" w:name="_Toc314651718"/>
      <w:bookmarkStart w:id="37" w:name="_Toc429489433"/>
      <w:r w:rsidRPr="00FB7EC7">
        <w:rPr>
          <w:rFonts w:ascii="Arial" w:hAnsi="Arial" w:cs="Arial"/>
          <w:color w:val="auto"/>
          <w:sz w:val="22"/>
          <w:szCs w:val="22"/>
        </w:rPr>
        <w:t>6</w:t>
      </w:r>
      <w:r w:rsidR="00FF2C58" w:rsidRPr="00FB7EC7">
        <w:rPr>
          <w:rFonts w:ascii="Arial" w:hAnsi="Arial" w:cs="Arial"/>
          <w:color w:val="auto"/>
          <w:sz w:val="22"/>
          <w:szCs w:val="22"/>
        </w:rPr>
        <w:t>.3</w:t>
      </w:r>
      <w:r w:rsidR="00FF2C58" w:rsidRPr="00FB7EC7">
        <w:rPr>
          <w:rFonts w:ascii="Arial" w:hAnsi="Arial" w:cs="Arial"/>
          <w:color w:val="auto"/>
          <w:sz w:val="22"/>
          <w:szCs w:val="22"/>
        </w:rPr>
        <w:tab/>
        <w:t>Estimated 10</w:t>
      </w:r>
      <w:r w:rsidR="00FF2C58" w:rsidRPr="00FB7EC7">
        <w:rPr>
          <w:rFonts w:ascii="Arial" w:hAnsi="Arial" w:cs="Arial"/>
          <w:color w:val="auto"/>
          <w:sz w:val="22"/>
          <w:szCs w:val="22"/>
          <w:vertAlign w:val="superscript"/>
        </w:rPr>
        <w:t>th</w:t>
      </w:r>
      <w:r w:rsidR="00FF2C58" w:rsidRPr="00FB7EC7">
        <w:rPr>
          <w:rFonts w:ascii="Arial" w:hAnsi="Arial" w:cs="Arial"/>
          <w:color w:val="auto"/>
          <w:sz w:val="22"/>
          <w:szCs w:val="22"/>
        </w:rPr>
        <w:t xml:space="preserve"> and 90</w:t>
      </w:r>
      <w:r w:rsidR="00FF2C58" w:rsidRPr="00FB7EC7">
        <w:rPr>
          <w:rFonts w:ascii="Arial" w:hAnsi="Arial" w:cs="Arial"/>
          <w:color w:val="auto"/>
          <w:sz w:val="22"/>
          <w:szCs w:val="22"/>
          <w:vertAlign w:val="superscript"/>
        </w:rPr>
        <w:t xml:space="preserve">th </w:t>
      </w:r>
      <w:r w:rsidR="00FF2C58" w:rsidRPr="00FB7EC7">
        <w:rPr>
          <w:rFonts w:ascii="Arial" w:hAnsi="Arial" w:cs="Arial"/>
          <w:color w:val="auto"/>
          <w:sz w:val="22"/>
          <w:szCs w:val="22"/>
        </w:rPr>
        <w:t>percentile dietary folic acid intakes by age group</w:t>
      </w:r>
      <w:bookmarkEnd w:id="35"/>
      <w:bookmarkEnd w:id="36"/>
      <w:bookmarkEnd w:id="37"/>
    </w:p>
    <w:p w14:paraId="3448BC85" w14:textId="77777777" w:rsidR="001208D6" w:rsidRPr="00881218" w:rsidRDefault="001208D6" w:rsidP="001208D6">
      <w:pPr>
        <w:rPr>
          <w:rFonts w:ascii="Arial" w:hAnsi="Arial" w:cs="Arial"/>
          <w:sz w:val="22"/>
        </w:rPr>
      </w:pPr>
      <w:r>
        <w:rPr>
          <w:rFonts w:ascii="Arial" w:hAnsi="Arial" w:cs="Arial"/>
          <w:sz w:val="22"/>
        </w:rPr>
        <w:t xml:space="preserve">Generally, </w:t>
      </w:r>
      <w:r w:rsidRPr="00881218">
        <w:rPr>
          <w:rFonts w:ascii="Arial" w:hAnsi="Arial" w:cs="Arial"/>
          <w:sz w:val="22"/>
        </w:rPr>
        <w:t xml:space="preserve">the </w:t>
      </w:r>
      <w:r w:rsidRPr="00EB4BDF">
        <w:rPr>
          <w:rFonts w:ascii="Arial" w:hAnsi="Arial" w:cs="Arial"/>
          <w:sz w:val="22"/>
        </w:rPr>
        <w:t>5</w:t>
      </w:r>
      <w:r w:rsidRPr="00EB4BDF">
        <w:rPr>
          <w:rFonts w:ascii="Arial" w:hAnsi="Arial" w:cs="Arial"/>
          <w:sz w:val="22"/>
          <w:vertAlign w:val="superscript"/>
        </w:rPr>
        <w:t>th</w:t>
      </w:r>
      <w:r w:rsidRPr="00881218">
        <w:rPr>
          <w:rFonts w:ascii="Arial" w:hAnsi="Arial" w:cs="Arial"/>
          <w:sz w:val="22"/>
        </w:rPr>
        <w:t xml:space="preserve"> and 95</w:t>
      </w:r>
      <w:r w:rsidRPr="002622B2">
        <w:rPr>
          <w:rFonts w:ascii="Arial" w:hAnsi="Arial" w:cs="Arial"/>
          <w:sz w:val="22"/>
          <w:vertAlign w:val="superscript"/>
        </w:rPr>
        <w:t>th</w:t>
      </w:r>
      <w:r w:rsidRPr="00881218">
        <w:rPr>
          <w:rFonts w:ascii="Arial" w:hAnsi="Arial" w:cs="Arial"/>
          <w:sz w:val="22"/>
          <w:vertAlign w:val="superscript"/>
        </w:rPr>
        <w:t xml:space="preserve"> </w:t>
      </w:r>
      <w:r w:rsidRPr="00881218">
        <w:rPr>
          <w:rFonts w:ascii="Arial" w:hAnsi="Arial" w:cs="Arial"/>
          <w:sz w:val="22"/>
        </w:rPr>
        <w:t xml:space="preserve">percentiles </w:t>
      </w:r>
      <w:r>
        <w:rPr>
          <w:rFonts w:ascii="Arial" w:hAnsi="Arial" w:cs="Arial"/>
          <w:sz w:val="22"/>
        </w:rPr>
        <w:t>are used as</w:t>
      </w:r>
      <w:r w:rsidRPr="00881218">
        <w:rPr>
          <w:rFonts w:ascii="Arial" w:hAnsi="Arial" w:cs="Arial"/>
          <w:sz w:val="22"/>
        </w:rPr>
        <w:t xml:space="preserve"> the most appropriate representation of low and high consumers for other nutrients where </w:t>
      </w:r>
      <w:r>
        <w:rPr>
          <w:rFonts w:ascii="Arial" w:hAnsi="Arial" w:cs="Arial"/>
          <w:sz w:val="22"/>
        </w:rPr>
        <w:t xml:space="preserve">it </w:t>
      </w:r>
      <w:r w:rsidRPr="00881218">
        <w:rPr>
          <w:rFonts w:ascii="Arial" w:hAnsi="Arial" w:cs="Arial"/>
          <w:sz w:val="22"/>
        </w:rPr>
        <w:t xml:space="preserve">is possible </w:t>
      </w:r>
      <w:r w:rsidR="00F94DD3">
        <w:rPr>
          <w:rFonts w:ascii="Arial" w:hAnsi="Arial" w:cs="Arial"/>
          <w:sz w:val="22"/>
        </w:rPr>
        <w:t>to report 2</w:t>
      </w:r>
      <w:r w:rsidR="00F94DD3" w:rsidRPr="00F94DD3">
        <w:rPr>
          <w:rFonts w:ascii="Arial" w:hAnsi="Arial" w:cs="Arial"/>
          <w:sz w:val="22"/>
          <w:vertAlign w:val="superscript"/>
        </w:rPr>
        <w:t>nd</w:t>
      </w:r>
      <w:r w:rsidR="00F94DD3">
        <w:rPr>
          <w:rFonts w:ascii="Arial" w:hAnsi="Arial" w:cs="Arial"/>
          <w:sz w:val="22"/>
        </w:rPr>
        <w:t xml:space="preserve"> </w:t>
      </w:r>
      <w:r>
        <w:rPr>
          <w:rFonts w:ascii="Arial" w:hAnsi="Arial" w:cs="Arial"/>
          <w:sz w:val="22"/>
        </w:rPr>
        <w:t>day</w:t>
      </w:r>
      <w:r w:rsidRPr="00881218">
        <w:rPr>
          <w:rFonts w:ascii="Arial" w:hAnsi="Arial" w:cs="Arial"/>
          <w:sz w:val="22"/>
        </w:rPr>
        <w:t xml:space="preserve"> adjusted </w:t>
      </w:r>
      <w:r w:rsidR="009C11B4">
        <w:rPr>
          <w:rFonts w:ascii="Arial" w:hAnsi="Arial" w:cs="Arial"/>
          <w:sz w:val="22"/>
        </w:rPr>
        <w:t xml:space="preserve">or usual </w:t>
      </w:r>
      <w:r w:rsidRPr="00881218">
        <w:rPr>
          <w:rFonts w:ascii="Arial" w:hAnsi="Arial" w:cs="Arial"/>
          <w:sz w:val="22"/>
        </w:rPr>
        <w:t xml:space="preserve">intakes. </w:t>
      </w:r>
      <w:r>
        <w:rPr>
          <w:rFonts w:ascii="Arial" w:hAnsi="Arial" w:cs="Arial"/>
          <w:sz w:val="22"/>
        </w:rPr>
        <w:t>However for folic acid this is not the case.</w:t>
      </w:r>
      <w:r w:rsidRPr="00881218">
        <w:rPr>
          <w:rFonts w:ascii="Arial" w:hAnsi="Arial" w:cs="Arial"/>
          <w:sz w:val="22"/>
        </w:rPr>
        <w:t xml:space="preserve"> FSANZ made the decision to use </w:t>
      </w:r>
      <w:r w:rsidRPr="00881218">
        <w:rPr>
          <w:rFonts w:ascii="Arial" w:hAnsi="Arial" w:cs="Arial"/>
          <w:sz w:val="22"/>
        </w:rPr>
        <w:lastRenderedPageBreak/>
        <w:t>the 10</w:t>
      </w:r>
      <w:r w:rsidRPr="00881218">
        <w:rPr>
          <w:rFonts w:ascii="Arial" w:hAnsi="Arial" w:cs="Arial"/>
          <w:sz w:val="22"/>
          <w:vertAlign w:val="superscript"/>
        </w:rPr>
        <w:t>th</w:t>
      </w:r>
      <w:r w:rsidRPr="00881218">
        <w:rPr>
          <w:rFonts w:ascii="Arial" w:hAnsi="Arial" w:cs="Arial"/>
          <w:sz w:val="22"/>
        </w:rPr>
        <w:t xml:space="preserve"> and 90</w:t>
      </w:r>
      <w:r w:rsidRPr="00881218">
        <w:rPr>
          <w:rFonts w:ascii="Arial" w:hAnsi="Arial" w:cs="Arial"/>
          <w:sz w:val="22"/>
          <w:vertAlign w:val="superscript"/>
        </w:rPr>
        <w:t>th</w:t>
      </w:r>
      <w:r w:rsidRPr="00881218">
        <w:rPr>
          <w:rFonts w:ascii="Arial" w:hAnsi="Arial" w:cs="Arial"/>
          <w:sz w:val="22"/>
        </w:rPr>
        <w:t xml:space="preserve"> percentiles as the most appropriate representation of low and high consumers of </w:t>
      </w:r>
      <w:r>
        <w:rPr>
          <w:rFonts w:ascii="Arial" w:hAnsi="Arial" w:cs="Arial"/>
          <w:sz w:val="22"/>
        </w:rPr>
        <w:t xml:space="preserve">dietary </w:t>
      </w:r>
      <w:r w:rsidRPr="00881218">
        <w:rPr>
          <w:rFonts w:ascii="Arial" w:hAnsi="Arial" w:cs="Arial"/>
          <w:sz w:val="22"/>
        </w:rPr>
        <w:t xml:space="preserve">folic acid, due to the use of an average of two days food consumption data, </w:t>
      </w:r>
      <w:r>
        <w:rPr>
          <w:rFonts w:ascii="Arial" w:hAnsi="Arial" w:cs="Arial"/>
          <w:sz w:val="22"/>
        </w:rPr>
        <w:t>which</w:t>
      </w:r>
      <w:r w:rsidRPr="00881218">
        <w:rPr>
          <w:rFonts w:ascii="Arial" w:hAnsi="Arial" w:cs="Arial"/>
          <w:sz w:val="22"/>
        </w:rPr>
        <w:t xml:space="preserve"> restricted </w:t>
      </w:r>
      <w:r>
        <w:rPr>
          <w:rFonts w:ascii="Arial" w:hAnsi="Arial" w:cs="Arial"/>
          <w:sz w:val="22"/>
        </w:rPr>
        <w:t xml:space="preserve">the </w:t>
      </w:r>
      <w:r w:rsidRPr="00881218">
        <w:rPr>
          <w:rFonts w:ascii="Arial" w:hAnsi="Arial" w:cs="Arial"/>
          <w:sz w:val="22"/>
        </w:rPr>
        <w:t>sample numbers for the target group and the non-target adult population.</w:t>
      </w:r>
    </w:p>
    <w:p w14:paraId="3448BC86" w14:textId="77777777" w:rsidR="001208D6" w:rsidRDefault="001208D6" w:rsidP="001208D6">
      <w:pPr>
        <w:rPr>
          <w:rFonts w:ascii="Arial" w:hAnsi="Arial" w:cs="Arial"/>
          <w:sz w:val="22"/>
        </w:rPr>
      </w:pPr>
      <w:r w:rsidRPr="00881218">
        <w:rPr>
          <w:rFonts w:ascii="Arial" w:hAnsi="Arial" w:cs="Arial"/>
          <w:sz w:val="22"/>
        </w:rPr>
        <w:t>For consistency, the same percentiles were used for low and high consumers in the children’s age groups, although that data set had the same respondent numbers for the</w:t>
      </w:r>
      <w:r>
        <w:rPr>
          <w:rFonts w:ascii="Arial" w:hAnsi="Arial" w:cs="Arial"/>
          <w:sz w:val="22"/>
        </w:rPr>
        <w:t xml:space="preserve"> two days of food consumption. </w:t>
      </w:r>
      <w:r w:rsidRPr="00881218">
        <w:rPr>
          <w:rFonts w:ascii="Arial" w:hAnsi="Arial" w:cs="Arial"/>
          <w:sz w:val="22"/>
        </w:rPr>
        <w:t xml:space="preserve">The approach is in line with international best practice for </w:t>
      </w:r>
      <w:r>
        <w:rPr>
          <w:rFonts w:ascii="Arial" w:hAnsi="Arial" w:cs="Arial"/>
          <w:sz w:val="22"/>
        </w:rPr>
        <w:t>pres</w:t>
      </w:r>
      <w:r w:rsidR="00AC4235">
        <w:rPr>
          <w:rFonts w:ascii="Arial" w:hAnsi="Arial" w:cs="Arial"/>
          <w:sz w:val="22"/>
        </w:rPr>
        <w:t>enting</w:t>
      </w:r>
      <w:r>
        <w:rPr>
          <w:rFonts w:ascii="Arial" w:hAnsi="Arial" w:cs="Arial"/>
          <w:sz w:val="22"/>
        </w:rPr>
        <w:t xml:space="preserve"> dietary exposures for </w:t>
      </w:r>
      <w:r w:rsidRPr="00881218">
        <w:rPr>
          <w:rFonts w:ascii="Arial" w:hAnsi="Arial" w:cs="Arial"/>
          <w:sz w:val="22"/>
        </w:rPr>
        <w:t>food chemicals other than nutrients</w:t>
      </w:r>
      <w:r>
        <w:rPr>
          <w:rFonts w:ascii="Arial" w:hAnsi="Arial" w:cs="Arial"/>
          <w:sz w:val="22"/>
        </w:rPr>
        <w:t>.</w:t>
      </w:r>
    </w:p>
    <w:p w14:paraId="3448BC87" w14:textId="77777777" w:rsidR="00FF2C58" w:rsidRPr="00881218" w:rsidRDefault="00FF2C58" w:rsidP="001208D6">
      <w:pPr>
        <w:rPr>
          <w:rFonts w:ascii="Arial" w:hAnsi="Arial" w:cs="Arial"/>
          <w:sz w:val="22"/>
        </w:rPr>
      </w:pPr>
      <w:r w:rsidRPr="00881218">
        <w:rPr>
          <w:rFonts w:ascii="Arial" w:hAnsi="Arial" w:cs="Arial"/>
          <w:sz w:val="22"/>
        </w:rPr>
        <w:t xml:space="preserve">The </w:t>
      </w:r>
      <w:r w:rsidR="002622B2">
        <w:rPr>
          <w:rFonts w:ascii="Arial" w:hAnsi="Arial" w:cs="Arial"/>
          <w:sz w:val="22"/>
        </w:rPr>
        <w:t xml:space="preserve">estimated </w:t>
      </w:r>
      <w:r w:rsidRPr="00881218">
        <w:rPr>
          <w:rFonts w:ascii="Arial" w:hAnsi="Arial" w:cs="Arial"/>
          <w:sz w:val="22"/>
        </w:rPr>
        <w:t>10</w:t>
      </w:r>
      <w:r w:rsidRPr="00881218">
        <w:rPr>
          <w:rFonts w:ascii="Arial" w:hAnsi="Arial" w:cs="Arial"/>
          <w:sz w:val="22"/>
          <w:vertAlign w:val="superscript"/>
        </w:rPr>
        <w:t>th</w:t>
      </w:r>
      <w:r w:rsidRPr="00881218">
        <w:rPr>
          <w:rFonts w:ascii="Arial" w:hAnsi="Arial" w:cs="Arial"/>
          <w:sz w:val="22"/>
        </w:rPr>
        <w:t xml:space="preserve"> and 90</w:t>
      </w:r>
      <w:r w:rsidRPr="00881218">
        <w:rPr>
          <w:rFonts w:ascii="Arial" w:hAnsi="Arial" w:cs="Arial"/>
          <w:sz w:val="22"/>
          <w:vertAlign w:val="superscript"/>
        </w:rPr>
        <w:t>th</w:t>
      </w:r>
      <w:r w:rsidRPr="00881218">
        <w:rPr>
          <w:rFonts w:ascii="Arial" w:hAnsi="Arial" w:cs="Arial"/>
          <w:sz w:val="22"/>
        </w:rPr>
        <w:t xml:space="preserve"> percentile folic acid intakes for the Australian population, before and after mandatory folic acid fortification of bread, by </w:t>
      </w:r>
      <w:r w:rsidR="002622B2">
        <w:rPr>
          <w:rFonts w:ascii="Arial" w:hAnsi="Arial" w:cs="Arial"/>
          <w:sz w:val="22"/>
        </w:rPr>
        <w:t>age group, are given in Table 4.</w:t>
      </w:r>
      <w:r w:rsidRPr="00881218">
        <w:rPr>
          <w:rFonts w:ascii="Arial" w:hAnsi="Arial" w:cs="Arial"/>
          <w:sz w:val="22"/>
        </w:rPr>
        <w:t xml:space="preserve"> </w:t>
      </w:r>
      <w:r w:rsidR="002622B2">
        <w:rPr>
          <w:rFonts w:ascii="Arial" w:hAnsi="Arial" w:cs="Arial"/>
          <w:sz w:val="22"/>
        </w:rPr>
        <w:t xml:space="preserve">The </w:t>
      </w:r>
      <w:r w:rsidR="002622B2" w:rsidRPr="00881218">
        <w:rPr>
          <w:rFonts w:ascii="Arial" w:hAnsi="Arial" w:cs="Arial"/>
          <w:sz w:val="22"/>
        </w:rPr>
        <w:t>mean intake</w:t>
      </w:r>
      <w:r w:rsidR="002622B2">
        <w:rPr>
          <w:rFonts w:ascii="Arial" w:hAnsi="Arial" w:cs="Arial"/>
          <w:sz w:val="22"/>
        </w:rPr>
        <w:t xml:space="preserve"> value</w:t>
      </w:r>
      <w:r w:rsidR="002622B2" w:rsidRPr="00881218">
        <w:rPr>
          <w:rFonts w:ascii="Arial" w:hAnsi="Arial" w:cs="Arial"/>
          <w:sz w:val="22"/>
        </w:rPr>
        <w:t xml:space="preserve">s </w:t>
      </w:r>
      <w:r w:rsidR="002622B2">
        <w:rPr>
          <w:rFonts w:ascii="Arial" w:hAnsi="Arial" w:cs="Arial"/>
          <w:sz w:val="22"/>
        </w:rPr>
        <w:t>are</w:t>
      </w:r>
      <w:r w:rsidRPr="00881218">
        <w:rPr>
          <w:rFonts w:ascii="Arial" w:hAnsi="Arial" w:cs="Arial"/>
          <w:sz w:val="22"/>
        </w:rPr>
        <w:t xml:space="preserve"> also </w:t>
      </w:r>
      <w:r w:rsidR="00600CA0">
        <w:rPr>
          <w:rFonts w:ascii="Arial" w:hAnsi="Arial" w:cs="Arial"/>
          <w:sz w:val="22"/>
        </w:rPr>
        <w:t>provided</w:t>
      </w:r>
      <w:r w:rsidRPr="00881218">
        <w:rPr>
          <w:rFonts w:ascii="Arial" w:hAnsi="Arial" w:cs="Arial"/>
          <w:sz w:val="22"/>
        </w:rPr>
        <w:t xml:space="preserve"> for comparison. </w:t>
      </w:r>
    </w:p>
    <w:p w14:paraId="3448BC88" w14:textId="77777777" w:rsidR="00FF2C58" w:rsidRPr="00881218" w:rsidRDefault="00FF2C58" w:rsidP="00FF2C58">
      <w:pPr>
        <w:spacing w:after="120"/>
        <w:rPr>
          <w:rFonts w:ascii="Arial" w:hAnsi="Arial" w:cs="Arial"/>
          <w:i/>
          <w:sz w:val="22"/>
        </w:rPr>
      </w:pPr>
      <w:r w:rsidRPr="00881218">
        <w:rPr>
          <w:rFonts w:ascii="Arial" w:hAnsi="Arial" w:cs="Arial"/>
          <w:sz w:val="22"/>
        </w:rPr>
        <w:t xml:space="preserve">The lowest 10% of estimated intakes of </w:t>
      </w:r>
      <w:r w:rsidR="002622B2">
        <w:rPr>
          <w:rFonts w:ascii="Arial" w:hAnsi="Arial" w:cs="Arial"/>
          <w:sz w:val="22"/>
        </w:rPr>
        <w:t xml:space="preserve">dietary </w:t>
      </w:r>
      <w:r w:rsidRPr="00881218">
        <w:rPr>
          <w:rFonts w:ascii="Arial" w:hAnsi="Arial" w:cs="Arial"/>
          <w:sz w:val="22"/>
        </w:rPr>
        <w:t xml:space="preserve">folic acid by the different age groups </w:t>
      </w:r>
      <w:r w:rsidR="00917C03">
        <w:rPr>
          <w:rFonts w:ascii="Arial" w:hAnsi="Arial" w:cs="Arial"/>
          <w:sz w:val="22"/>
        </w:rPr>
        <w:t xml:space="preserve">including the target population </w:t>
      </w:r>
      <w:r w:rsidRPr="00881218">
        <w:rPr>
          <w:rFonts w:ascii="Arial" w:hAnsi="Arial" w:cs="Arial"/>
          <w:sz w:val="22"/>
        </w:rPr>
        <w:t>show a marked increase after fortification</w:t>
      </w:r>
      <w:r w:rsidR="00917C03">
        <w:rPr>
          <w:rFonts w:ascii="Arial" w:hAnsi="Arial" w:cs="Arial"/>
          <w:sz w:val="22"/>
        </w:rPr>
        <w:t>,</w:t>
      </w:r>
      <w:r w:rsidRPr="00881218">
        <w:rPr>
          <w:rFonts w:ascii="Arial" w:hAnsi="Arial" w:cs="Arial"/>
          <w:sz w:val="22"/>
        </w:rPr>
        <w:t xml:space="preserve"> compared to before fortification. The post-fortification intakes for the different age groups at the 90</w:t>
      </w:r>
      <w:r w:rsidRPr="00881218">
        <w:rPr>
          <w:rFonts w:ascii="Arial" w:hAnsi="Arial" w:cs="Arial"/>
          <w:sz w:val="22"/>
          <w:vertAlign w:val="superscript"/>
        </w:rPr>
        <w:t>th</w:t>
      </w:r>
      <w:r w:rsidRPr="00881218">
        <w:rPr>
          <w:rFonts w:ascii="Arial" w:hAnsi="Arial" w:cs="Arial"/>
          <w:sz w:val="22"/>
        </w:rPr>
        <w:t xml:space="preserve"> percentile level </w:t>
      </w:r>
      <w:r w:rsidR="00917C03">
        <w:rPr>
          <w:rFonts w:ascii="Arial" w:hAnsi="Arial" w:cs="Arial"/>
          <w:sz w:val="22"/>
        </w:rPr>
        <w:t xml:space="preserve">also </w:t>
      </w:r>
      <w:r w:rsidRPr="00881218">
        <w:rPr>
          <w:rFonts w:ascii="Arial" w:hAnsi="Arial" w:cs="Arial"/>
          <w:sz w:val="22"/>
        </w:rPr>
        <w:t xml:space="preserve">show substantial increases in </w:t>
      </w:r>
      <w:r w:rsidR="002622B2">
        <w:rPr>
          <w:rFonts w:ascii="Arial" w:hAnsi="Arial" w:cs="Arial"/>
          <w:sz w:val="22"/>
        </w:rPr>
        <w:t xml:space="preserve">dietary </w:t>
      </w:r>
      <w:r w:rsidRPr="00881218">
        <w:rPr>
          <w:rFonts w:ascii="Arial" w:hAnsi="Arial" w:cs="Arial"/>
          <w:sz w:val="22"/>
        </w:rPr>
        <w:t>folic acid consumption.</w:t>
      </w:r>
      <w:bookmarkStart w:id="38" w:name="_Toc302980994"/>
    </w:p>
    <w:p w14:paraId="3448BC89" w14:textId="77777777" w:rsidR="00FF2C58" w:rsidRPr="00881218" w:rsidRDefault="00FF2C58" w:rsidP="00FF2C58">
      <w:pPr>
        <w:pStyle w:val="TableHeading"/>
        <w:rPr>
          <w:rFonts w:ascii="Arial" w:hAnsi="Arial" w:cs="Arial"/>
          <w:sz w:val="22"/>
          <w:szCs w:val="22"/>
        </w:rPr>
      </w:pPr>
    </w:p>
    <w:p w14:paraId="3448BC8A" w14:textId="77777777" w:rsidR="00FF2C58" w:rsidRPr="00B77F3F" w:rsidRDefault="004E45C7" w:rsidP="004E45C7">
      <w:pPr>
        <w:pStyle w:val="Caption"/>
        <w:spacing w:after="200"/>
        <w:rPr>
          <w:rFonts w:cs="Arial"/>
          <w:sz w:val="20"/>
        </w:rPr>
      </w:pPr>
      <w:bookmarkStart w:id="39" w:name="_Toc429488755"/>
      <w:bookmarkStart w:id="40" w:name="_Toc314652103"/>
      <w:r w:rsidRPr="00B77F3F">
        <w:rPr>
          <w:sz w:val="20"/>
        </w:rPr>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4</w:t>
      </w:r>
      <w:r w:rsidR="00FE32D0" w:rsidRPr="00B77F3F">
        <w:rPr>
          <w:noProof/>
          <w:sz w:val="20"/>
        </w:rPr>
        <w:fldChar w:fldCharType="end"/>
      </w:r>
      <w:r w:rsidRPr="00B77F3F">
        <w:rPr>
          <w:sz w:val="20"/>
        </w:rPr>
        <w:t>: Estimated mean, 10th and 90th percentile folic acid intakes for Australian population groups</w:t>
      </w:r>
      <w:bookmarkEnd w:id="39"/>
      <w:r w:rsidRPr="00B77F3F">
        <w:rPr>
          <w:sz w:val="20"/>
        </w:rPr>
        <w:t xml:space="preserve"> </w:t>
      </w:r>
      <w:bookmarkEnd w:id="38"/>
      <w:bookmarkEnd w:id="40"/>
    </w:p>
    <w:tbl>
      <w:tblPr>
        <w:tblStyle w:val="LightShading"/>
        <w:tblW w:w="10173" w:type="dxa"/>
        <w:tblLayout w:type="fixed"/>
        <w:tblLook w:val="06A0" w:firstRow="1" w:lastRow="0" w:firstColumn="1" w:lastColumn="0" w:noHBand="1" w:noVBand="1"/>
        <w:tblCaption w:val="Table 4: Estimated mean, 10th and 90th percentile folic acid intakes for Australian population groups "/>
      </w:tblPr>
      <w:tblGrid>
        <w:gridCol w:w="1668"/>
        <w:gridCol w:w="1417"/>
        <w:gridCol w:w="1418"/>
        <w:gridCol w:w="1417"/>
        <w:gridCol w:w="1418"/>
        <w:gridCol w:w="1417"/>
        <w:gridCol w:w="1418"/>
      </w:tblGrid>
      <w:tr w:rsidR="00FF2C58" w:rsidRPr="00881218" w14:paraId="3448BC8E" w14:textId="77777777" w:rsidTr="008B4243">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1668" w:type="dxa"/>
            <w:vMerge w:val="restart"/>
            <w:tcBorders>
              <w:bottom w:val="single" w:sz="4" w:space="0" w:color="auto"/>
              <w:right w:val="single" w:sz="4" w:space="0" w:color="auto"/>
            </w:tcBorders>
          </w:tcPr>
          <w:p w14:paraId="3448BC8B" w14:textId="77777777" w:rsidR="00FF2C58" w:rsidRPr="000362A9" w:rsidRDefault="00FF2C58" w:rsidP="002F3521">
            <w:pPr>
              <w:pStyle w:val="FSTableFigureHeading"/>
              <w:ind w:left="0" w:firstLine="0"/>
              <w:rPr>
                <w:rFonts w:ascii="Arial" w:hAnsi="Arial"/>
                <w:b/>
                <w:i w:val="0"/>
                <w:sz w:val="20"/>
                <w:szCs w:val="20"/>
              </w:rPr>
            </w:pPr>
          </w:p>
          <w:p w14:paraId="3448BC8C" w14:textId="77777777" w:rsidR="00FF2C58" w:rsidRPr="000362A9" w:rsidRDefault="00FF2C58" w:rsidP="002F3521">
            <w:pPr>
              <w:pStyle w:val="FSTableFigureHeading"/>
              <w:ind w:left="0" w:firstLine="0"/>
              <w:rPr>
                <w:rFonts w:ascii="Arial" w:hAnsi="Arial"/>
                <w:b/>
                <w:i w:val="0"/>
                <w:sz w:val="20"/>
                <w:szCs w:val="20"/>
              </w:rPr>
            </w:pPr>
            <w:r w:rsidRPr="000362A9">
              <w:rPr>
                <w:rFonts w:ascii="Arial" w:hAnsi="Arial"/>
                <w:b/>
                <w:i w:val="0"/>
                <w:sz w:val="20"/>
                <w:szCs w:val="20"/>
              </w:rPr>
              <w:t>Age group (both genders)</w:t>
            </w:r>
          </w:p>
        </w:tc>
        <w:tc>
          <w:tcPr>
            <w:tcW w:w="8505" w:type="dxa"/>
            <w:gridSpan w:val="6"/>
            <w:tcBorders>
              <w:left w:val="single" w:sz="4" w:space="0" w:color="auto"/>
            </w:tcBorders>
          </w:tcPr>
          <w:p w14:paraId="3448BC8D" w14:textId="77777777" w:rsidR="00FF2C58" w:rsidRPr="000362A9" w:rsidRDefault="00FF2C58" w:rsidP="002F3521">
            <w:pPr>
              <w:pStyle w:val="FSTableFigureHeading"/>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b/>
                <w:i w:val="0"/>
                <w:sz w:val="20"/>
                <w:szCs w:val="20"/>
              </w:rPr>
            </w:pPr>
            <w:r w:rsidRPr="000362A9">
              <w:rPr>
                <w:rFonts w:ascii="Arial" w:hAnsi="Arial"/>
                <w:b/>
                <w:i w:val="0"/>
                <w:sz w:val="20"/>
                <w:szCs w:val="20"/>
              </w:rPr>
              <w:t>Estimated folic acid intake (</w:t>
            </w:r>
            <w:proofErr w:type="spellStart"/>
            <w:r w:rsidRPr="000362A9">
              <w:rPr>
                <w:rFonts w:ascii="Arial" w:hAnsi="Arial"/>
                <w:b/>
                <w:i w:val="0"/>
                <w:noProof/>
                <w:sz w:val="20"/>
                <w:szCs w:val="20"/>
              </w:rPr>
              <w:t>μg</w:t>
            </w:r>
            <w:proofErr w:type="spellEnd"/>
            <w:r w:rsidRPr="000362A9">
              <w:rPr>
                <w:rFonts w:ascii="Arial" w:hAnsi="Arial"/>
                <w:b/>
                <w:i w:val="0"/>
                <w:noProof/>
                <w:sz w:val="20"/>
                <w:szCs w:val="20"/>
              </w:rPr>
              <w:t>/day)</w:t>
            </w:r>
            <w:r w:rsidRPr="000362A9">
              <w:rPr>
                <w:rFonts w:ascii="Arial" w:hAnsi="Arial"/>
                <w:b/>
                <w:i w:val="0"/>
                <w:sz w:val="20"/>
                <w:szCs w:val="20"/>
                <w:vertAlign w:val="superscript"/>
              </w:rPr>
              <w:sym w:font="Wingdings" w:char="F053"/>
            </w:r>
          </w:p>
        </w:tc>
      </w:tr>
      <w:tr w:rsidR="00FF2C58" w:rsidRPr="00881218" w14:paraId="3448BC93" w14:textId="77777777" w:rsidTr="008B42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vMerge/>
            <w:tcBorders>
              <w:bottom w:val="single" w:sz="4" w:space="0" w:color="auto"/>
              <w:right w:val="single" w:sz="4" w:space="0" w:color="auto"/>
            </w:tcBorders>
          </w:tcPr>
          <w:p w14:paraId="3448BC8F" w14:textId="77777777" w:rsidR="00FF2C58" w:rsidRPr="00BE796B" w:rsidRDefault="00FF2C58" w:rsidP="002F3521">
            <w:pPr>
              <w:pStyle w:val="FSTableFigureHeading"/>
              <w:ind w:left="0" w:firstLine="0"/>
              <w:rPr>
                <w:rFonts w:ascii="Arial" w:hAnsi="Arial"/>
                <w:i w:val="0"/>
                <w:sz w:val="20"/>
                <w:szCs w:val="20"/>
              </w:rPr>
            </w:pPr>
          </w:p>
        </w:tc>
        <w:tc>
          <w:tcPr>
            <w:tcW w:w="2835" w:type="dxa"/>
            <w:gridSpan w:val="2"/>
            <w:tcBorders>
              <w:top w:val="nil"/>
              <w:left w:val="single" w:sz="4" w:space="0" w:color="auto"/>
              <w:bottom w:val="single" w:sz="4" w:space="0" w:color="auto"/>
              <w:right w:val="single" w:sz="4" w:space="0" w:color="auto"/>
            </w:tcBorders>
          </w:tcPr>
          <w:p w14:paraId="3448BC90" w14:textId="77777777" w:rsidR="00FF2C58" w:rsidRPr="00067411" w:rsidRDefault="00FF2C58" w:rsidP="002F3521">
            <w:pPr>
              <w:pStyle w:val="FSTableFigureHeading"/>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i w:val="0"/>
                <w:sz w:val="20"/>
                <w:szCs w:val="20"/>
              </w:rPr>
            </w:pPr>
            <w:r w:rsidRPr="00067411">
              <w:rPr>
                <w:rFonts w:ascii="Arial" w:hAnsi="Arial"/>
                <w:i w:val="0"/>
                <w:sz w:val="20"/>
                <w:szCs w:val="20"/>
              </w:rPr>
              <w:t>Mean</w:t>
            </w:r>
          </w:p>
        </w:tc>
        <w:tc>
          <w:tcPr>
            <w:tcW w:w="2835" w:type="dxa"/>
            <w:gridSpan w:val="2"/>
            <w:tcBorders>
              <w:top w:val="nil"/>
              <w:left w:val="single" w:sz="4" w:space="0" w:color="auto"/>
              <w:bottom w:val="single" w:sz="4" w:space="0" w:color="auto"/>
              <w:right w:val="single" w:sz="4" w:space="0" w:color="auto"/>
            </w:tcBorders>
          </w:tcPr>
          <w:p w14:paraId="3448BC91" w14:textId="77777777" w:rsidR="00FF2C58" w:rsidRPr="00067411" w:rsidRDefault="00FF2C58" w:rsidP="002F3521">
            <w:pPr>
              <w:pStyle w:val="FSTableFigureHeading"/>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i w:val="0"/>
                <w:sz w:val="20"/>
                <w:szCs w:val="20"/>
              </w:rPr>
            </w:pPr>
            <w:r w:rsidRPr="00067411">
              <w:rPr>
                <w:rFonts w:ascii="Arial" w:hAnsi="Arial"/>
                <w:i w:val="0"/>
                <w:sz w:val="20"/>
                <w:szCs w:val="20"/>
              </w:rPr>
              <w:t>10</w:t>
            </w:r>
            <w:r w:rsidRPr="00067411">
              <w:rPr>
                <w:rFonts w:ascii="Arial" w:hAnsi="Arial"/>
                <w:i w:val="0"/>
                <w:sz w:val="20"/>
                <w:szCs w:val="20"/>
                <w:vertAlign w:val="superscript"/>
              </w:rPr>
              <w:t>th</w:t>
            </w:r>
            <w:r w:rsidRPr="00067411">
              <w:rPr>
                <w:rFonts w:ascii="Arial" w:hAnsi="Arial"/>
                <w:i w:val="0"/>
                <w:sz w:val="20"/>
                <w:szCs w:val="20"/>
              </w:rPr>
              <w:t xml:space="preserve"> percentile</w:t>
            </w:r>
          </w:p>
        </w:tc>
        <w:tc>
          <w:tcPr>
            <w:tcW w:w="2835" w:type="dxa"/>
            <w:gridSpan w:val="2"/>
            <w:tcBorders>
              <w:top w:val="nil"/>
              <w:left w:val="single" w:sz="4" w:space="0" w:color="auto"/>
              <w:bottom w:val="single" w:sz="4" w:space="0" w:color="auto"/>
            </w:tcBorders>
          </w:tcPr>
          <w:p w14:paraId="3448BC92" w14:textId="77777777" w:rsidR="00FF2C58" w:rsidRPr="00067411" w:rsidRDefault="00FF2C58" w:rsidP="002F3521">
            <w:pPr>
              <w:pStyle w:val="FSTableFigureHeading"/>
              <w:ind w:left="0" w:firstLine="0"/>
              <w:jc w:val="center"/>
              <w:cnfStyle w:val="100000000000" w:firstRow="1" w:lastRow="0" w:firstColumn="0" w:lastColumn="0" w:oddVBand="0" w:evenVBand="0" w:oddHBand="0" w:evenHBand="0" w:firstRowFirstColumn="0" w:firstRowLastColumn="0" w:lastRowFirstColumn="0" w:lastRowLastColumn="0"/>
              <w:rPr>
                <w:rFonts w:ascii="Arial" w:hAnsi="Arial"/>
                <w:i w:val="0"/>
                <w:sz w:val="20"/>
                <w:szCs w:val="20"/>
              </w:rPr>
            </w:pPr>
            <w:r w:rsidRPr="00067411">
              <w:rPr>
                <w:rFonts w:ascii="Arial" w:hAnsi="Arial"/>
                <w:i w:val="0"/>
                <w:sz w:val="20"/>
                <w:szCs w:val="20"/>
              </w:rPr>
              <w:t>90</w:t>
            </w:r>
            <w:r w:rsidRPr="00067411">
              <w:rPr>
                <w:rFonts w:ascii="Arial" w:hAnsi="Arial"/>
                <w:i w:val="0"/>
                <w:sz w:val="20"/>
                <w:szCs w:val="20"/>
                <w:vertAlign w:val="superscript"/>
              </w:rPr>
              <w:t>th</w:t>
            </w:r>
            <w:r w:rsidRPr="00067411">
              <w:rPr>
                <w:rFonts w:ascii="Arial" w:hAnsi="Arial"/>
                <w:i w:val="0"/>
                <w:sz w:val="20"/>
                <w:szCs w:val="20"/>
              </w:rPr>
              <w:t xml:space="preserve"> percentile</w:t>
            </w:r>
          </w:p>
        </w:tc>
      </w:tr>
      <w:tr w:rsidR="00FF2C58" w:rsidRPr="00881218" w14:paraId="3448BC9B" w14:textId="77777777" w:rsidTr="008B4243">
        <w:trPr>
          <w:cnfStyle w:val="100000000000" w:firstRow="1" w:lastRow="0" w:firstColumn="0" w:lastColumn="0" w:oddVBand="0" w:evenVBand="0" w:oddHBand="0" w:evenHBand="0" w:firstRowFirstColumn="0" w:firstRowLastColumn="0" w:lastRowFirstColumn="0" w:lastRowLastColumn="0"/>
          <w:trHeight w:val="573"/>
          <w:tblHeader/>
        </w:trPr>
        <w:tc>
          <w:tcPr>
            <w:cnfStyle w:val="001000000000" w:firstRow="0" w:lastRow="0" w:firstColumn="1" w:lastColumn="0" w:oddVBand="0" w:evenVBand="0" w:oddHBand="0" w:evenHBand="0" w:firstRowFirstColumn="0" w:firstRowLastColumn="0" w:lastRowFirstColumn="0" w:lastRowLastColumn="0"/>
            <w:tcW w:w="1668" w:type="dxa"/>
            <w:vMerge/>
            <w:tcBorders>
              <w:bottom w:val="single" w:sz="4" w:space="0" w:color="auto"/>
              <w:right w:val="single" w:sz="4" w:space="0" w:color="auto"/>
            </w:tcBorders>
          </w:tcPr>
          <w:p w14:paraId="3448BC94" w14:textId="77777777" w:rsidR="00FF2C58" w:rsidRPr="00BE796B" w:rsidRDefault="00FF2C58" w:rsidP="002F3521">
            <w:pPr>
              <w:pStyle w:val="FSTableFigureHeading"/>
              <w:ind w:left="0" w:firstLine="0"/>
              <w:rPr>
                <w:rFonts w:ascii="Arial" w:hAnsi="Arial"/>
                <w:i w:val="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448BC95" w14:textId="77777777" w:rsidR="00FF2C58" w:rsidRPr="00067411" w:rsidRDefault="00FF2C58" w:rsidP="002F3521">
            <w:pPr>
              <w:tabs>
                <w:tab w:val="right" w:pos="1931"/>
              </w:tabs>
              <w:spacing w:after="120"/>
              <w:jc w:val="center"/>
              <w:cnfStyle w:val="100000000000" w:firstRow="1" w:lastRow="0" w:firstColumn="0" w:lastColumn="0" w:oddVBand="0" w:evenVBand="0" w:oddHBand="0" w:evenHBand="0" w:firstRowFirstColumn="0" w:firstRowLastColumn="0" w:lastRowFirstColumn="0" w:lastRowLastColumn="0"/>
              <w:rPr>
                <w:rFonts w:ascii="Arial" w:hAnsi="Arial"/>
                <w:b w:val="0"/>
                <w:noProof/>
                <w:sz w:val="20"/>
                <w:szCs w:val="20"/>
              </w:rPr>
            </w:pPr>
            <w:r w:rsidRPr="00067411">
              <w:rPr>
                <w:rFonts w:ascii="Arial" w:hAnsi="Arial"/>
                <w:noProof/>
                <w:sz w:val="20"/>
                <w:szCs w:val="20"/>
              </w:rPr>
              <w:t>Pre-fortification</w:t>
            </w:r>
          </w:p>
        </w:tc>
        <w:tc>
          <w:tcPr>
            <w:tcW w:w="1418" w:type="dxa"/>
            <w:tcBorders>
              <w:top w:val="single" w:sz="4" w:space="0" w:color="auto"/>
              <w:left w:val="single" w:sz="4" w:space="0" w:color="auto"/>
              <w:bottom w:val="single" w:sz="4" w:space="0" w:color="auto"/>
              <w:right w:val="single" w:sz="4" w:space="0" w:color="auto"/>
            </w:tcBorders>
          </w:tcPr>
          <w:p w14:paraId="3448BC96" w14:textId="77777777" w:rsidR="00FF2C58" w:rsidRPr="00067411" w:rsidRDefault="00FF2C58" w:rsidP="002F3521">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b w:val="0"/>
                <w:noProof/>
                <w:sz w:val="20"/>
                <w:szCs w:val="20"/>
              </w:rPr>
            </w:pPr>
            <w:r w:rsidRPr="00067411">
              <w:rPr>
                <w:rFonts w:ascii="Arial" w:hAnsi="Arial"/>
                <w:noProof/>
                <w:sz w:val="20"/>
                <w:szCs w:val="20"/>
              </w:rPr>
              <w:t>Post-fortification</w:t>
            </w:r>
          </w:p>
        </w:tc>
        <w:tc>
          <w:tcPr>
            <w:tcW w:w="1417" w:type="dxa"/>
            <w:tcBorders>
              <w:top w:val="nil"/>
              <w:left w:val="single" w:sz="4" w:space="0" w:color="auto"/>
              <w:bottom w:val="single" w:sz="4" w:space="0" w:color="auto"/>
              <w:right w:val="single" w:sz="4" w:space="0" w:color="auto"/>
            </w:tcBorders>
          </w:tcPr>
          <w:p w14:paraId="3448BC97" w14:textId="77777777" w:rsidR="00FF2C58" w:rsidRPr="00067411" w:rsidRDefault="00FF2C58" w:rsidP="002F3521">
            <w:pPr>
              <w:tabs>
                <w:tab w:val="right" w:pos="1931"/>
              </w:tabs>
              <w:spacing w:after="120"/>
              <w:jc w:val="center"/>
              <w:cnfStyle w:val="100000000000" w:firstRow="1" w:lastRow="0" w:firstColumn="0" w:lastColumn="0" w:oddVBand="0" w:evenVBand="0" w:oddHBand="0" w:evenHBand="0" w:firstRowFirstColumn="0" w:firstRowLastColumn="0" w:lastRowFirstColumn="0" w:lastRowLastColumn="0"/>
              <w:rPr>
                <w:rFonts w:ascii="Arial" w:hAnsi="Arial"/>
                <w:b w:val="0"/>
                <w:noProof/>
                <w:sz w:val="20"/>
                <w:szCs w:val="20"/>
              </w:rPr>
            </w:pPr>
            <w:r w:rsidRPr="00067411">
              <w:rPr>
                <w:rFonts w:ascii="Arial" w:hAnsi="Arial"/>
                <w:noProof/>
                <w:sz w:val="20"/>
                <w:szCs w:val="20"/>
              </w:rPr>
              <w:t>Pre-fortification</w:t>
            </w:r>
          </w:p>
        </w:tc>
        <w:tc>
          <w:tcPr>
            <w:tcW w:w="1418" w:type="dxa"/>
            <w:tcBorders>
              <w:top w:val="nil"/>
              <w:left w:val="single" w:sz="4" w:space="0" w:color="auto"/>
              <w:bottom w:val="single" w:sz="4" w:space="0" w:color="auto"/>
              <w:right w:val="single" w:sz="4" w:space="0" w:color="auto"/>
            </w:tcBorders>
          </w:tcPr>
          <w:p w14:paraId="3448BC98" w14:textId="77777777" w:rsidR="00FF2C58" w:rsidRPr="00067411" w:rsidRDefault="00FF2C58" w:rsidP="002F3521">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b w:val="0"/>
                <w:noProof/>
                <w:sz w:val="20"/>
                <w:szCs w:val="20"/>
              </w:rPr>
            </w:pPr>
            <w:r w:rsidRPr="00067411">
              <w:rPr>
                <w:rFonts w:ascii="Arial" w:hAnsi="Arial"/>
                <w:noProof/>
                <w:sz w:val="20"/>
                <w:szCs w:val="20"/>
              </w:rPr>
              <w:t>Post-fortification</w:t>
            </w:r>
          </w:p>
        </w:tc>
        <w:tc>
          <w:tcPr>
            <w:tcW w:w="1417" w:type="dxa"/>
            <w:tcBorders>
              <w:top w:val="nil"/>
              <w:left w:val="single" w:sz="4" w:space="0" w:color="auto"/>
              <w:bottom w:val="single" w:sz="4" w:space="0" w:color="auto"/>
              <w:right w:val="single" w:sz="4" w:space="0" w:color="auto"/>
            </w:tcBorders>
          </w:tcPr>
          <w:p w14:paraId="3448BC99" w14:textId="77777777" w:rsidR="00FF2C58" w:rsidRPr="00067411" w:rsidRDefault="00FF2C58" w:rsidP="002F3521">
            <w:pPr>
              <w:tabs>
                <w:tab w:val="right" w:pos="1931"/>
              </w:tabs>
              <w:spacing w:after="120"/>
              <w:jc w:val="center"/>
              <w:cnfStyle w:val="100000000000" w:firstRow="1" w:lastRow="0" w:firstColumn="0" w:lastColumn="0" w:oddVBand="0" w:evenVBand="0" w:oddHBand="0" w:evenHBand="0" w:firstRowFirstColumn="0" w:firstRowLastColumn="0" w:lastRowFirstColumn="0" w:lastRowLastColumn="0"/>
              <w:rPr>
                <w:rFonts w:ascii="Arial" w:hAnsi="Arial"/>
                <w:b w:val="0"/>
                <w:noProof/>
                <w:sz w:val="20"/>
                <w:szCs w:val="20"/>
              </w:rPr>
            </w:pPr>
            <w:r w:rsidRPr="00067411">
              <w:rPr>
                <w:rFonts w:ascii="Arial" w:hAnsi="Arial"/>
                <w:noProof/>
                <w:sz w:val="20"/>
                <w:szCs w:val="20"/>
              </w:rPr>
              <w:t>Pre-fortification</w:t>
            </w:r>
          </w:p>
        </w:tc>
        <w:tc>
          <w:tcPr>
            <w:tcW w:w="1418" w:type="dxa"/>
            <w:tcBorders>
              <w:left w:val="single" w:sz="4" w:space="0" w:color="auto"/>
              <w:bottom w:val="single" w:sz="4" w:space="0" w:color="auto"/>
            </w:tcBorders>
          </w:tcPr>
          <w:p w14:paraId="3448BC9A" w14:textId="77777777" w:rsidR="00FF2C58" w:rsidRPr="00067411" w:rsidRDefault="00FF2C58" w:rsidP="002F3521">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b w:val="0"/>
                <w:noProof/>
                <w:sz w:val="20"/>
                <w:szCs w:val="20"/>
              </w:rPr>
            </w:pPr>
            <w:r w:rsidRPr="00067411">
              <w:rPr>
                <w:rFonts w:ascii="Arial" w:hAnsi="Arial"/>
                <w:noProof/>
                <w:sz w:val="20"/>
                <w:szCs w:val="20"/>
              </w:rPr>
              <w:t>Post-fortification</w:t>
            </w:r>
          </w:p>
        </w:tc>
      </w:tr>
      <w:tr w:rsidR="00EF4DF8" w:rsidRPr="00881218" w14:paraId="3448BCA3" w14:textId="77777777" w:rsidTr="002457F9">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tcBorders>
          </w:tcPr>
          <w:p w14:paraId="3448BC9C" w14:textId="77777777" w:rsidR="00EF4DF8" w:rsidRPr="00067411" w:rsidRDefault="00EF4DF8" w:rsidP="002F3521">
            <w:pPr>
              <w:spacing w:after="120"/>
              <w:rPr>
                <w:rFonts w:ascii="Arial" w:hAnsi="Arial"/>
                <w:b w:val="0"/>
                <w:noProof/>
                <w:sz w:val="20"/>
                <w:szCs w:val="20"/>
              </w:rPr>
            </w:pPr>
            <w:r w:rsidRPr="00067411">
              <w:rPr>
                <w:rFonts w:ascii="Arial" w:hAnsi="Arial"/>
                <w:noProof/>
                <w:sz w:val="20"/>
                <w:szCs w:val="20"/>
              </w:rPr>
              <w:t>2-3 years</w:t>
            </w:r>
            <w:r w:rsidRPr="00067411">
              <w:rPr>
                <w:rFonts w:ascii="Arial" w:hAnsi="Arial"/>
                <w:noProof/>
                <w:sz w:val="20"/>
                <w:szCs w:val="20"/>
                <w:vertAlign w:val="superscript"/>
              </w:rPr>
              <w:t>¥</w:t>
            </w:r>
          </w:p>
        </w:tc>
        <w:tc>
          <w:tcPr>
            <w:tcW w:w="1417" w:type="dxa"/>
            <w:tcBorders>
              <w:top w:val="single" w:sz="4" w:space="0" w:color="auto"/>
            </w:tcBorders>
          </w:tcPr>
          <w:p w14:paraId="3448BC9D"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104</w:t>
            </w:r>
          </w:p>
        </w:tc>
        <w:tc>
          <w:tcPr>
            <w:tcW w:w="1418" w:type="dxa"/>
            <w:tcBorders>
              <w:top w:val="single" w:sz="4" w:space="0" w:color="auto"/>
            </w:tcBorders>
          </w:tcPr>
          <w:p w14:paraId="3448BC9E"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215</w:t>
            </w:r>
          </w:p>
        </w:tc>
        <w:tc>
          <w:tcPr>
            <w:tcW w:w="1417" w:type="dxa"/>
            <w:tcBorders>
              <w:top w:val="single" w:sz="4" w:space="0" w:color="auto"/>
            </w:tcBorders>
          </w:tcPr>
          <w:p w14:paraId="3448BC9F"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w:t>
            </w:r>
          </w:p>
        </w:tc>
        <w:tc>
          <w:tcPr>
            <w:tcW w:w="1418" w:type="dxa"/>
            <w:tcBorders>
              <w:top w:val="single" w:sz="4" w:space="0" w:color="auto"/>
            </w:tcBorders>
          </w:tcPr>
          <w:p w14:paraId="3448BCA0"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69</w:t>
            </w:r>
          </w:p>
        </w:tc>
        <w:tc>
          <w:tcPr>
            <w:tcW w:w="1417" w:type="dxa"/>
            <w:tcBorders>
              <w:top w:val="single" w:sz="4" w:space="0" w:color="auto"/>
            </w:tcBorders>
          </w:tcPr>
          <w:p w14:paraId="3448BCA1"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231</w:t>
            </w:r>
          </w:p>
        </w:tc>
        <w:tc>
          <w:tcPr>
            <w:tcW w:w="1418" w:type="dxa"/>
            <w:tcBorders>
              <w:top w:val="single" w:sz="4" w:space="0" w:color="auto"/>
            </w:tcBorders>
          </w:tcPr>
          <w:p w14:paraId="3448BCA2"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389</w:t>
            </w:r>
          </w:p>
        </w:tc>
      </w:tr>
      <w:tr w:rsidR="00EF4DF8" w:rsidRPr="00881218" w14:paraId="3448BCAB" w14:textId="77777777" w:rsidTr="00F1420F">
        <w:tc>
          <w:tcPr>
            <w:cnfStyle w:val="001000000000" w:firstRow="0" w:lastRow="0" w:firstColumn="1" w:lastColumn="0" w:oddVBand="0" w:evenVBand="0" w:oddHBand="0" w:evenHBand="0" w:firstRowFirstColumn="0" w:firstRowLastColumn="0" w:lastRowFirstColumn="0" w:lastRowLastColumn="0"/>
            <w:tcW w:w="1668" w:type="dxa"/>
          </w:tcPr>
          <w:p w14:paraId="3448BCA4" w14:textId="77777777" w:rsidR="00EF4DF8" w:rsidRPr="00067411" w:rsidRDefault="00EF4DF8" w:rsidP="002F3521">
            <w:pPr>
              <w:spacing w:after="120"/>
              <w:rPr>
                <w:rFonts w:ascii="Arial" w:hAnsi="Arial"/>
                <w:b w:val="0"/>
                <w:noProof/>
                <w:sz w:val="20"/>
                <w:szCs w:val="20"/>
              </w:rPr>
            </w:pPr>
            <w:r w:rsidRPr="00067411">
              <w:rPr>
                <w:rFonts w:ascii="Arial" w:hAnsi="Arial"/>
                <w:noProof/>
                <w:sz w:val="20"/>
                <w:szCs w:val="20"/>
              </w:rPr>
              <w:t>4-8 years</w:t>
            </w:r>
            <w:r w:rsidRPr="00067411">
              <w:rPr>
                <w:rFonts w:ascii="Arial" w:hAnsi="Arial"/>
                <w:noProof/>
                <w:sz w:val="20"/>
                <w:szCs w:val="20"/>
                <w:vertAlign w:val="superscript"/>
              </w:rPr>
              <w:t>¥</w:t>
            </w:r>
          </w:p>
        </w:tc>
        <w:tc>
          <w:tcPr>
            <w:tcW w:w="1417" w:type="dxa"/>
          </w:tcPr>
          <w:p w14:paraId="3448BCA5"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108</w:t>
            </w:r>
          </w:p>
        </w:tc>
        <w:tc>
          <w:tcPr>
            <w:tcW w:w="1418" w:type="dxa"/>
          </w:tcPr>
          <w:p w14:paraId="3448BCA6"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260</w:t>
            </w:r>
          </w:p>
        </w:tc>
        <w:tc>
          <w:tcPr>
            <w:tcW w:w="1417" w:type="dxa"/>
          </w:tcPr>
          <w:p w14:paraId="3448BCA7"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w:t>
            </w:r>
          </w:p>
        </w:tc>
        <w:tc>
          <w:tcPr>
            <w:tcW w:w="1418" w:type="dxa"/>
          </w:tcPr>
          <w:p w14:paraId="3448BCA8"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108</w:t>
            </w:r>
          </w:p>
        </w:tc>
        <w:tc>
          <w:tcPr>
            <w:tcW w:w="1417" w:type="dxa"/>
          </w:tcPr>
          <w:p w14:paraId="3448BCA9"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261</w:t>
            </w:r>
          </w:p>
        </w:tc>
        <w:tc>
          <w:tcPr>
            <w:tcW w:w="1418" w:type="dxa"/>
          </w:tcPr>
          <w:p w14:paraId="3448BCAA"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458</w:t>
            </w:r>
          </w:p>
        </w:tc>
      </w:tr>
      <w:tr w:rsidR="00EF4DF8" w:rsidRPr="00881218" w14:paraId="3448BCB3" w14:textId="77777777" w:rsidTr="00F1420F">
        <w:tc>
          <w:tcPr>
            <w:cnfStyle w:val="001000000000" w:firstRow="0" w:lastRow="0" w:firstColumn="1" w:lastColumn="0" w:oddVBand="0" w:evenVBand="0" w:oddHBand="0" w:evenHBand="0" w:firstRowFirstColumn="0" w:firstRowLastColumn="0" w:lastRowFirstColumn="0" w:lastRowLastColumn="0"/>
            <w:tcW w:w="1668" w:type="dxa"/>
          </w:tcPr>
          <w:p w14:paraId="3448BCAC" w14:textId="77777777" w:rsidR="00EF4DF8" w:rsidRPr="00067411" w:rsidRDefault="00EF4DF8" w:rsidP="002F3521">
            <w:pPr>
              <w:spacing w:after="120"/>
              <w:rPr>
                <w:rFonts w:ascii="Arial" w:hAnsi="Arial"/>
                <w:b w:val="0"/>
                <w:noProof/>
                <w:sz w:val="20"/>
                <w:szCs w:val="20"/>
              </w:rPr>
            </w:pPr>
            <w:r w:rsidRPr="00067411">
              <w:rPr>
                <w:rFonts w:ascii="Arial" w:hAnsi="Arial"/>
                <w:noProof/>
                <w:sz w:val="20"/>
                <w:szCs w:val="20"/>
              </w:rPr>
              <w:t>9-13 years</w:t>
            </w:r>
            <w:r w:rsidRPr="00067411">
              <w:rPr>
                <w:rFonts w:ascii="Arial" w:hAnsi="Arial"/>
                <w:noProof/>
                <w:sz w:val="20"/>
                <w:szCs w:val="20"/>
                <w:vertAlign w:val="superscript"/>
              </w:rPr>
              <w:t>¥</w:t>
            </w:r>
          </w:p>
        </w:tc>
        <w:tc>
          <w:tcPr>
            <w:tcW w:w="1417" w:type="dxa"/>
          </w:tcPr>
          <w:p w14:paraId="3448BCAD"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107</w:t>
            </w:r>
          </w:p>
        </w:tc>
        <w:tc>
          <w:tcPr>
            <w:tcW w:w="1418" w:type="dxa"/>
          </w:tcPr>
          <w:p w14:paraId="3448BCAE"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290</w:t>
            </w:r>
          </w:p>
        </w:tc>
        <w:tc>
          <w:tcPr>
            <w:tcW w:w="1417" w:type="dxa"/>
          </w:tcPr>
          <w:p w14:paraId="3448BCAF"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w:t>
            </w:r>
          </w:p>
        </w:tc>
        <w:tc>
          <w:tcPr>
            <w:tcW w:w="1418" w:type="dxa"/>
          </w:tcPr>
          <w:p w14:paraId="3448BCB0"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106</w:t>
            </w:r>
          </w:p>
        </w:tc>
        <w:tc>
          <w:tcPr>
            <w:tcW w:w="1417" w:type="dxa"/>
          </w:tcPr>
          <w:p w14:paraId="3448BCB1"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246</w:t>
            </w:r>
          </w:p>
        </w:tc>
        <w:tc>
          <w:tcPr>
            <w:tcW w:w="1418" w:type="dxa"/>
          </w:tcPr>
          <w:p w14:paraId="3448BCB2"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514</w:t>
            </w:r>
          </w:p>
        </w:tc>
      </w:tr>
      <w:tr w:rsidR="00EF4DF8" w:rsidRPr="00881218" w14:paraId="3448BCBB" w14:textId="77777777" w:rsidTr="00F1420F">
        <w:tc>
          <w:tcPr>
            <w:cnfStyle w:val="001000000000" w:firstRow="0" w:lastRow="0" w:firstColumn="1" w:lastColumn="0" w:oddVBand="0" w:evenVBand="0" w:oddHBand="0" w:evenHBand="0" w:firstRowFirstColumn="0" w:firstRowLastColumn="0" w:lastRowFirstColumn="0" w:lastRowLastColumn="0"/>
            <w:tcW w:w="1668" w:type="dxa"/>
          </w:tcPr>
          <w:p w14:paraId="3448BCB4" w14:textId="77777777" w:rsidR="00EF4DF8" w:rsidRPr="00067411" w:rsidRDefault="00EF4DF8" w:rsidP="002F3521">
            <w:pPr>
              <w:spacing w:after="120"/>
              <w:rPr>
                <w:rFonts w:ascii="Arial" w:hAnsi="Arial"/>
                <w:b w:val="0"/>
                <w:noProof/>
                <w:sz w:val="20"/>
                <w:szCs w:val="20"/>
              </w:rPr>
            </w:pPr>
            <w:r w:rsidRPr="00067411">
              <w:rPr>
                <w:rFonts w:ascii="Arial" w:hAnsi="Arial"/>
                <w:noProof/>
                <w:sz w:val="20"/>
                <w:szCs w:val="20"/>
              </w:rPr>
              <w:t>14-16 years</w:t>
            </w:r>
            <w:r w:rsidRPr="00067411">
              <w:rPr>
                <w:rFonts w:ascii="Arial" w:hAnsi="Arial"/>
                <w:noProof/>
                <w:sz w:val="20"/>
                <w:szCs w:val="20"/>
                <w:vertAlign w:val="superscript"/>
              </w:rPr>
              <w:t>¥</w:t>
            </w:r>
          </w:p>
        </w:tc>
        <w:tc>
          <w:tcPr>
            <w:tcW w:w="1417" w:type="dxa"/>
          </w:tcPr>
          <w:p w14:paraId="3448BCB5"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110</w:t>
            </w:r>
          </w:p>
        </w:tc>
        <w:tc>
          <w:tcPr>
            <w:tcW w:w="1418" w:type="dxa"/>
          </w:tcPr>
          <w:p w14:paraId="3448BCB6"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323</w:t>
            </w:r>
          </w:p>
        </w:tc>
        <w:tc>
          <w:tcPr>
            <w:tcW w:w="1417" w:type="dxa"/>
          </w:tcPr>
          <w:p w14:paraId="3448BCB7"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0</w:t>
            </w:r>
          </w:p>
        </w:tc>
        <w:tc>
          <w:tcPr>
            <w:tcW w:w="1418" w:type="dxa"/>
          </w:tcPr>
          <w:p w14:paraId="3448BCB8"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102</w:t>
            </w:r>
          </w:p>
        </w:tc>
        <w:tc>
          <w:tcPr>
            <w:tcW w:w="1417" w:type="dxa"/>
          </w:tcPr>
          <w:p w14:paraId="3448BCB9"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294</w:t>
            </w:r>
          </w:p>
        </w:tc>
        <w:tc>
          <w:tcPr>
            <w:tcW w:w="1418" w:type="dxa"/>
          </w:tcPr>
          <w:p w14:paraId="3448BCBA"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588</w:t>
            </w:r>
          </w:p>
        </w:tc>
      </w:tr>
      <w:tr w:rsidR="00EF4DF8" w:rsidRPr="00881218" w14:paraId="3448BCC3" w14:textId="77777777" w:rsidTr="00F1420F">
        <w:trPr>
          <w:trHeight w:val="325"/>
        </w:trPr>
        <w:tc>
          <w:tcPr>
            <w:cnfStyle w:val="001000000000" w:firstRow="0" w:lastRow="0" w:firstColumn="1" w:lastColumn="0" w:oddVBand="0" w:evenVBand="0" w:oddHBand="0" w:evenHBand="0" w:firstRowFirstColumn="0" w:firstRowLastColumn="0" w:lastRowFirstColumn="0" w:lastRowLastColumn="0"/>
            <w:tcW w:w="1668" w:type="dxa"/>
          </w:tcPr>
          <w:p w14:paraId="3448BCBC" w14:textId="77777777" w:rsidR="00EF4DF8" w:rsidRPr="00067411" w:rsidRDefault="00EF4DF8" w:rsidP="002F3521">
            <w:pPr>
              <w:spacing w:after="120"/>
              <w:rPr>
                <w:rFonts w:ascii="Arial" w:hAnsi="Arial"/>
                <w:b w:val="0"/>
                <w:noProof/>
                <w:sz w:val="20"/>
                <w:szCs w:val="20"/>
              </w:rPr>
            </w:pPr>
            <w:r w:rsidRPr="00067411">
              <w:rPr>
                <w:rFonts w:ascii="Arial" w:eastAsia="Times New Roman" w:hAnsi="Arial"/>
                <w:sz w:val="20"/>
                <w:szCs w:val="20"/>
                <w:lang w:eastAsia="en-GB"/>
              </w:rPr>
              <w:t xml:space="preserve">2-16 </w:t>
            </w:r>
            <w:r w:rsidRPr="00067411">
              <w:rPr>
                <w:rFonts w:ascii="Arial" w:hAnsi="Arial"/>
                <w:noProof/>
                <w:sz w:val="20"/>
                <w:szCs w:val="20"/>
              </w:rPr>
              <w:t>years</w:t>
            </w:r>
            <w:r w:rsidRPr="00067411">
              <w:rPr>
                <w:rFonts w:ascii="Arial" w:hAnsi="Arial"/>
                <w:noProof/>
                <w:sz w:val="20"/>
                <w:szCs w:val="20"/>
                <w:vertAlign w:val="superscript"/>
              </w:rPr>
              <w:t>¥</w:t>
            </w:r>
          </w:p>
        </w:tc>
        <w:tc>
          <w:tcPr>
            <w:tcW w:w="1417" w:type="dxa"/>
          </w:tcPr>
          <w:p w14:paraId="3448BCBD"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108</w:t>
            </w:r>
          </w:p>
        </w:tc>
        <w:tc>
          <w:tcPr>
            <w:tcW w:w="1418" w:type="dxa"/>
          </w:tcPr>
          <w:p w14:paraId="3448BCBE"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277</w:t>
            </w:r>
          </w:p>
        </w:tc>
        <w:tc>
          <w:tcPr>
            <w:tcW w:w="1417" w:type="dxa"/>
          </w:tcPr>
          <w:p w14:paraId="3448BCBF"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0</w:t>
            </w:r>
          </w:p>
        </w:tc>
        <w:tc>
          <w:tcPr>
            <w:tcW w:w="1418" w:type="dxa"/>
          </w:tcPr>
          <w:p w14:paraId="3448BCC0"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100</w:t>
            </w:r>
          </w:p>
        </w:tc>
        <w:tc>
          <w:tcPr>
            <w:tcW w:w="1417" w:type="dxa"/>
          </w:tcPr>
          <w:p w14:paraId="3448BCC1"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257</w:t>
            </w:r>
          </w:p>
        </w:tc>
        <w:tc>
          <w:tcPr>
            <w:tcW w:w="1418" w:type="dxa"/>
          </w:tcPr>
          <w:p w14:paraId="3448BCC2"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000000"/>
                <w:sz w:val="20"/>
                <w:szCs w:val="20"/>
                <w:lang w:eastAsia="en-GB"/>
              </w:rPr>
            </w:pPr>
            <w:r w:rsidRPr="00BE796B">
              <w:rPr>
                <w:rFonts w:ascii="Arial" w:eastAsia="Times New Roman" w:hAnsi="Arial"/>
                <w:color w:val="000000"/>
                <w:sz w:val="20"/>
                <w:szCs w:val="20"/>
                <w:lang w:eastAsia="en-GB"/>
              </w:rPr>
              <w:t>499</w:t>
            </w:r>
          </w:p>
        </w:tc>
      </w:tr>
      <w:tr w:rsidR="00EF4DF8" w:rsidRPr="00881218" w14:paraId="3448BCCB" w14:textId="77777777" w:rsidTr="00F1420F">
        <w:trPr>
          <w:trHeight w:val="325"/>
        </w:trPr>
        <w:tc>
          <w:tcPr>
            <w:cnfStyle w:val="001000000000" w:firstRow="0" w:lastRow="0" w:firstColumn="1" w:lastColumn="0" w:oddVBand="0" w:evenVBand="0" w:oddHBand="0" w:evenHBand="0" w:firstRowFirstColumn="0" w:firstRowLastColumn="0" w:lastRowFirstColumn="0" w:lastRowLastColumn="0"/>
            <w:tcW w:w="1668" w:type="dxa"/>
          </w:tcPr>
          <w:p w14:paraId="3448BCC4" w14:textId="77777777" w:rsidR="00EF4DF8" w:rsidRPr="00513ED0" w:rsidRDefault="00513ED0" w:rsidP="00513ED0">
            <w:pPr>
              <w:rPr>
                <w:rFonts w:cstheme="minorBidi"/>
                <w:b w:val="0"/>
              </w:rPr>
            </w:pPr>
            <w:r w:rsidRPr="00067411">
              <w:rPr>
                <w:rFonts w:ascii="Arial" w:hAnsi="Arial"/>
                <w:sz w:val="20"/>
                <w:szCs w:val="20"/>
              </w:rPr>
              <w:t>19 years and above</w:t>
            </w:r>
            <w:r w:rsidRPr="00067411">
              <w:rPr>
                <w:rFonts w:ascii="Arial" w:eastAsia="Times New Roman" w:hAnsi="Arial"/>
                <w:color w:val="000000"/>
                <w:sz w:val="20"/>
                <w:szCs w:val="20"/>
                <w:vertAlign w:val="superscript"/>
                <w:lang w:eastAsia="en-GB"/>
              </w:rPr>
              <w:t>#</w:t>
            </w:r>
          </w:p>
        </w:tc>
        <w:tc>
          <w:tcPr>
            <w:tcW w:w="1417" w:type="dxa"/>
          </w:tcPr>
          <w:p w14:paraId="3448BCC5"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127</w:t>
            </w:r>
          </w:p>
        </w:tc>
        <w:tc>
          <w:tcPr>
            <w:tcW w:w="1418" w:type="dxa"/>
          </w:tcPr>
          <w:p w14:paraId="3448BCC6"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297</w:t>
            </w:r>
          </w:p>
        </w:tc>
        <w:tc>
          <w:tcPr>
            <w:tcW w:w="1417" w:type="dxa"/>
          </w:tcPr>
          <w:p w14:paraId="3448BCC7"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14</w:t>
            </w:r>
          </w:p>
        </w:tc>
        <w:tc>
          <w:tcPr>
            <w:tcW w:w="1418" w:type="dxa"/>
          </w:tcPr>
          <w:p w14:paraId="3448BCC8"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98</w:t>
            </w:r>
          </w:p>
        </w:tc>
        <w:tc>
          <w:tcPr>
            <w:tcW w:w="1417" w:type="dxa"/>
          </w:tcPr>
          <w:p w14:paraId="3448BCC9"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302</w:t>
            </w:r>
          </w:p>
        </w:tc>
        <w:tc>
          <w:tcPr>
            <w:tcW w:w="1418" w:type="dxa"/>
          </w:tcPr>
          <w:p w14:paraId="3448BCCA"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553</w:t>
            </w:r>
          </w:p>
        </w:tc>
      </w:tr>
      <w:tr w:rsidR="00EF4DF8" w:rsidRPr="00881218" w14:paraId="3448BCD3" w14:textId="77777777" w:rsidTr="00F1420F">
        <w:tc>
          <w:tcPr>
            <w:cnfStyle w:val="001000000000" w:firstRow="0" w:lastRow="0" w:firstColumn="1" w:lastColumn="0" w:oddVBand="0" w:evenVBand="0" w:oddHBand="0" w:evenHBand="0" w:firstRowFirstColumn="0" w:firstRowLastColumn="0" w:lastRowFirstColumn="0" w:lastRowLastColumn="0"/>
            <w:tcW w:w="1668" w:type="dxa"/>
          </w:tcPr>
          <w:p w14:paraId="3448BCCC" w14:textId="77777777" w:rsidR="00EF4DF8" w:rsidRPr="00067411" w:rsidRDefault="00513ED0" w:rsidP="00EF4DF8">
            <w:pPr>
              <w:rPr>
                <w:rFonts w:ascii="Arial" w:hAnsi="Arial"/>
                <w:b w:val="0"/>
                <w:sz w:val="20"/>
                <w:szCs w:val="20"/>
              </w:rPr>
            </w:pPr>
            <w:r w:rsidRPr="00067411">
              <w:rPr>
                <w:rFonts w:ascii="Arial" w:hAnsi="Arial"/>
                <w:noProof/>
                <w:sz w:val="20"/>
                <w:szCs w:val="20"/>
              </w:rPr>
              <w:t>16-44 years (Females)</w:t>
            </w:r>
            <w:r w:rsidRPr="00067411">
              <w:rPr>
                <w:rFonts w:ascii="Arial" w:eastAsia="Times New Roman" w:hAnsi="Arial"/>
                <w:sz w:val="20"/>
                <w:szCs w:val="20"/>
                <w:vertAlign w:val="superscript"/>
                <w:lang w:eastAsia="en-GB"/>
              </w:rPr>
              <w:t xml:space="preserve"> #</w:t>
            </w:r>
          </w:p>
        </w:tc>
        <w:tc>
          <w:tcPr>
            <w:tcW w:w="1417" w:type="dxa"/>
          </w:tcPr>
          <w:p w14:paraId="3448BCCD"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102</w:t>
            </w:r>
          </w:p>
        </w:tc>
        <w:tc>
          <w:tcPr>
            <w:tcW w:w="1418" w:type="dxa"/>
          </w:tcPr>
          <w:p w14:paraId="3448BCCE"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247</w:t>
            </w:r>
          </w:p>
        </w:tc>
        <w:tc>
          <w:tcPr>
            <w:tcW w:w="1417" w:type="dxa"/>
          </w:tcPr>
          <w:p w14:paraId="3448BCCF"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11</w:t>
            </w:r>
          </w:p>
        </w:tc>
        <w:tc>
          <w:tcPr>
            <w:tcW w:w="1418" w:type="dxa"/>
          </w:tcPr>
          <w:p w14:paraId="3448BCD0"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73</w:t>
            </w:r>
          </w:p>
        </w:tc>
        <w:tc>
          <w:tcPr>
            <w:tcW w:w="1417" w:type="dxa"/>
          </w:tcPr>
          <w:p w14:paraId="3448BCD1"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251</w:t>
            </w:r>
          </w:p>
        </w:tc>
        <w:tc>
          <w:tcPr>
            <w:tcW w:w="1418" w:type="dxa"/>
          </w:tcPr>
          <w:p w14:paraId="3448BCD2" w14:textId="77777777" w:rsidR="00EF4DF8" w:rsidRPr="00BE796B" w:rsidRDefault="00EF4DF8" w:rsidP="008C23D3">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lang w:eastAsia="en-GB"/>
              </w:rPr>
            </w:pPr>
            <w:r w:rsidRPr="00BE796B">
              <w:rPr>
                <w:rFonts w:ascii="Arial" w:eastAsia="Times New Roman" w:hAnsi="Arial"/>
                <w:sz w:val="20"/>
                <w:szCs w:val="20"/>
                <w:lang w:eastAsia="en-GB"/>
              </w:rPr>
              <w:t>445</w:t>
            </w:r>
          </w:p>
        </w:tc>
      </w:tr>
    </w:tbl>
    <w:p w14:paraId="3448BCD4" w14:textId="413E7944" w:rsidR="00FF2C58" w:rsidRPr="007B0325" w:rsidRDefault="00FF2C58" w:rsidP="007B0325">
      <w:pPr>
        <w:spacing w:after="0"/>
        <w:rPr>
          <w:rFonts w:ascii="Arial" w:hAnsi="Arial" w:cs="Arial"/>
          <w:sz w:val="18"/>
          <w:szCs w:val="18"/>
        </w:rPr>
      </w:pPr>
      <w:r w:rsidRPr="007B0325">
        <w:rPr>
          <w:rFonts w:ascii="Arial" w:hAnsi="Arial" w:cs="Arial"/>
          <w:sz w:val="18"/>
          <w:szCs w:val="18"/>
          <w:vertAlign w:val="superscript"/>
        </w:rPr>
        <w:sym w:font="Wingdings" w:char="F053"/>
      </w:r>
      <w:r w:rsidR="002622B2" w:rsidRPr="007B0325">
        <w:rPr>
          <w:rFonts w:ascii="Arial" w:hAnsi="Arial" w:cs="Arial"/>
          <w:sz w:val="18"/>
          <w:szCs w:val="18"/>
          <w:vertAlign w:val="superscript"/>
        </w:rPr>
        <w:t xml:space="preserve"> </w:t>
      </w:r>
      <w:r w:rsidR="002622B2" w:rsidRPr="007B0325">
        <w:rPr>
          <w:rFonts w:ascii="Arial" w:hAnsi="Arial" w:cs="Arial"/>
          <w:sz w:val="18"/>
          <w:szCs w:val="18"/>
        </w:rPr>
        <w:t xml:space="preserve">Estimates </w:t>
      </w:r>
      <w:r w:rsidR="009C11B4" w:rsidRPr="0031084D">
        <w:rPr>
          <w:rFonts w:ascii="Arial" w:hAnsi="Arial" w:cs="Arial"/>
          <w:sz w:val="18"/>
          <w:szCs w:val="18"/>
        </w:rPr>
        <w:t xml:space="preserve">are </w:t>
      </w:r>
      <w:r w:rsidR="00340F5C">
        <w:rPr>
          <w:rFonts w:ascii="Arial" w:hAnsi="Arial" w:cs="Arial"/>
          <w:sz w:val="18"/>
          <w:szCs w:val="18"/>
        </w:rPr>
        <w:t>usual</w:t>
      </w:r>
      <w:r w:rsidR="009C11B4">
        <w:rPr>
          <w:rFonts w:ascii="Arial" w:hAnsi="Arial" w:cs="Arial"/>
          <w:sz w:val="18"/>
          <w:szCs w:val="18"/>
        </w:rPr>
        <w:t xml:space="preserve"> average intakes and </w:t>
      </w:r>
      <w:r w:rsidR="002622B2" w:rsidRPr="007B0325">
        <w:rPr>
          <w:rFonts w:ascii="Arial" w:hAnsi="Arial" w:cs="Arial"/>
          <w:sz w:val="18"/>
          <w:szCs w:val="18"/>
        </w:rPr>
        <w:t>do</w:t>
      </w:r>
      <w:r w:rsidRPr="007B0325">
        <w:rPr>
          <w:rFonts w:ascii="Arial" w:hAnsi="Arial" w:cs="Arial"/>
          <w:sz w:val="18"/>
          <w:szCs w:val="18"/>
        </w:rPr>
        <w:t xml:space="preserve"> not include use of dietary supplements</w:t>
      </w:r>
      <w:r w:rsidR="0091231A" w:rsidRPr="007B0325">
        <w:rPr>
          <w:rFonts w:ascii="Arial" w:hAnsi="Arial" w:cs="Arial"/>
          <w:sz w:val="18"/>
          <w:szCs w:val="18"/>
        </w:rPr>
        <w:t>.</w:t>
      </w:r>
    </w:p>
    <w:p w14:paraId="3448BCD5" w14:textId="77777777" w:rsidR="00897013" w:rsidRDefault="00FF2C58" w:rsidP="00897013">
      <w:pPr>
        <w:rPr>
          <w:rFonts w:ascii="Arial" w:hAnsi="Arial" w:cs="Arial"/>
          <w:sz w:val="18"/>
          <w:szCs w:val="18"/>
        </w:rPr>
      </w:pPr>
      <w:r w:rsidRPr="007B0325">
        <w:rPr>
          <w:rFonts w:ascii="Arial" w:hAnsi="Arial" w:cs="Arial"/>
          <w:noProof/>
          <w:sz w:val="18"/>
          <w:szCs w:val="18"/>
          <w:vertAlign w:val="superscript"/>
        </w:rPr>
        <w:t>¥</w:t>
      </w:r>
      <w:r w:rsidRPr="007B0325">
        <w:rPr>
          <w:rFonts w:ascii="Arial" w:hAnsi="Arial" w:cs="Arial"/>
          <w:noProof/>
          <w:sz w:val="18"/>
          <w:szCs w:val="18"/>
        </w:rPr>
        <w:t xml:space="preserve">Estimates for age groups derived using </w:t>
      </w:r>
      <w:r w:rsidRPr="007B0325">
        <w:rPr>
          <w:rFonts w:ascii="Arial" w:hAnsi="Arial" w:cs="Arial"/>
          <w:sz w:val="18"/>
          <w:szCs w:val="18"/>
          <w:lang w:val="en-AU"/>
        </w:rPr>
        <w:t>the 2007</w:t>
      </w:r>
      <w:r w:rsidRPr="007B0325">
        <w:rPr>
          <w:rFonts w:ascii="Arial" w:hAnsi="Arial" w:cs="Arial"/>
          <w:sz w:val="18"/>
          <w:szCs w:val="18"/>
        </w:rPr>
        <w:t>ANCNPAS</w:t>
      </w:r>
      <w:r w:rsidRPr="007B0325">
        <w:rPr>
          <w:rFonts w:ascii="Arial" w:hAnsi="Arial" w:cs="Arial"/>
          <w:sz w:val="18"/>
          <w:szCs w:val="18"/>
          <w:lang w:val="en-AU"/>
        </w:rPr>
        <w:t xml:space="preserve"> data:</w:t>
      </w:r>
      <w:r w:rsidRPr="007B0325">
        <w:rPr>
          <w:rFonts w:ascii="Arial" w:hAnsi="Arial" w:cs="Arial"/>
          <w:sz w:val="18"/>
          <w:szCs w:val="18"/>
        </w:rPr>
        <w:t xml:space="preserve"> number of respondents aged 2-3 years = 552; 4-8 years = 1,520; 9-13 years = 1,493; 14-16 years = 922</w:t>
      </w:r>
      <w:r w:rsidR="0069113C" w:rsidRPr="007B0325">
        <w:rPr>
          <w:rFonts w:ascii="Arial" w:hAnsi="Arial" w:cs="Arial"/>
          <w:sz w:val="18"/>
          <w:szCs w:val="18"/>
        </w:rPr>
        <w:t>.</w:t>
      </w:r>
      <w:r w:rsidR="007B0325" w:rsidRPr="007B0325">
        <w:rPr>
          <w:rFonts w:ascii="Arial" w:hAnsi="Arial" w:cs="Arial"/>
          <w:sz w:val="18"/>
          <w:szCs w:val="18"/>
        </w:rPr>
        <w:t xml:space="preserve"> </w:t>
      </w:r>
      <w:r w:rsidR="0091231A" w:rsidRPr="007B0325">
        <w:rPr>
          <w:rFonts w:ascii="Arial" w:eastAsia="Times New Roman" w:hAnsi="Arial" w:cs="Arial"/>
          <w:color w:val="000000"/>
          <w:sz w:val="18"/>
          <w:szCs w:val="18"/>
          <w:vertAlign w:val="superscript"/>
          <w:lang w:eastAsia="en-GB"/>
        </w:rPr>
        <w:t>#</w:t>
      </w:r>
      <w:r w:rsidRPr="007B0325">
        <w:rPr>
          <w:rFonts w:ascii="Arial" w:hAnsi="Arial" w:cs="Arial"/>
          <w:sz w:val="18"/>
          <w:szCs w:val="18"/>
        </w:rPr>
        <w:t xml:space="preserve"> Estimates for age group derived using the 1995 NNS: number of respondents aged 16-44 years (females only) = 328; respondents aged 19 years and above (both genders) = 1,163</w:t>
      </w:r>
      <w:r w:rsidR="0069113C" w:rsidRPr="007B0325">
        <w:rPr>
          <w:rFonts w:ascii="Arial" w:hAnsi="Arial" w:cs="Arial"/>
          <w:sz w:val="18"/>
          <w:szCs w:val="18"/>
        </w:rPr>
        <w:t>.</w:t>
      </w:r>
      <w:bookmarkStart w:id="41" w:name="_Toc303090575"/>
      <w:bookmarkStart w:id="42" w:name="_Toc314651719"/>
    </w:p>
    <w:p w14:paraId="3448BCD6" w14:textId="77777777" w:rsidR="00FF2C58" w:rsidRPr="00FB7EC7" w:rsidRDefault="00CB5647" w:rsidP="00126606">
      <w:pPr>
        <w:pStyle w:val="Heading2"/>
        <w:spacing w:before="0" w:after="200"/>
        <w:ind w:left="720" w:hanging="720"/>
        <w:rPr>
          <w:rFonts w:ascii="Arial" w:hAnsi="Arial" w:cs="Arial"/>
          <w:color w:val="auto"/>
          <w:sz w:val="22"/>
          <w:szCs w:val="22"/>
        </w:rPr>
      </w:pPr>
      <w:bookmarkStart w:id="43" w:name="_Toc429489434"/>
      <w:r w:rsidRPr="00FB7EC7">
        <w:rPr>
          <w:rFonts w:ascii="Arial" w:hAnsi="Arial" w:cs="Arial"/>
          <w:color w:val="auto"/>
          <w:sz w:val="22"/>
          <w:szCs w:val="22"/>
        </w:rPr>
        <w:t>6</w:t>
      </w:r>
      <w:r w:rsidR="00FF2C58" w:rsidRPr="00FB7EC7">
        <w:rPr>
          <w:rFonts w:ascii="Arial" w:hAnsi="Arial" w:cs="Arial"/>
          <w:color w:val="auto"/>
          <w:sz w:val="22"/>
          <w:szCs w:val="22"/>
        </w:rPr>
        <w:t>.4</w:t>
      </w:r>
      <w:r w:rsidR="00FF2C58" w:rsidRPr="00FB7EC7">
        <w:rPr>
          <w:rFonts w:ascii="Arial" w:hAnsi="Arial" w:cs="Arial"/>
          <w:color w:val="auto"/>
          <w:sz w:val="22"/>
          <w:szCs w:val="22"/>
        </w:rPr>
        <w:tab/>
      </w:r>
      <w:r w:rsidRPr="00FB7EC7">
        <w:rPr>
          <w:rFonts w:ascii="Arial" w:hAnsi="Arial" w:cs="Arial"/>
          <w:color w:val="auto"/>
          <w:sz w:val="22"/>
          <w:szCs w:val="22"/>
        </w:rPr>
        <w:tab/>
      </w:r>
      <w:r w:rsidR="00FF2C58" w:rsidRPr="00FB7EC7">
        <w:rPr>
          <w:rFonts w:ascii="Arial" w:hAnsi="Arial" w:cs="Arial"/>
          <w:color w:val="auto"/>
          <w:sz w:val="22"/>
          <w:szCs w:val="22"/>
        </w:rPr>
        <w:t>Proportion of Australians with estimated dietary folic acid intakes above the recommended upper level</w:t>
      </w:r>
      <w:bookmarkEnd w:id="41"/>
      <w:bookmarkEnd w:id="42"/>
      <w:bookmarkEnd w:id="43"/>
    </w:p>
    <w:p w14:paraId="3448BCD7" w14:textId="77777777" w:rsidR="00FF2C58" w:rsidRPr="00881218" w:rsidRDefault="00FF2C58" w:rsidP="00FF2C58">
      <w:pPr>
        <w:rPr>
          <w:rFonts w:ascii="Arial" w:hAnsi="Arial" w:cs="Arial"/>
          <w:sz w:val="22"/>
        </w:rPr>
      </w:pPr>
      <w:r w:rsidRPr="00881218">
        <w:rPr>
          <w:rFonts w:ascii="Arial" w:hAnsi="Arial" w:cs="Arial"/>
          <w:sz w:val="22"/>
        </w:rPr>
        <w:t xml:space="preserve">To determine whether the increased intake of dietary folic acid by the target group and the rest of the population might </w:t>
      </w:r>
      <w:r w:rsidR="00190FB6">
        <w:rPr>
          <w:rFonts w:ascii="Arial" w:hAnsi="Arial" w:cs="Arial"/>
          <w:sz w:val="22"/>
        </w:rPr>
        <w:t>pose</w:t>
      </w:r>
      <w:r w:rsidRPr="00881218">
        <w:rPr>
          <w:rFonts w:ascii="Arial" w:hAnsi="Arial" w:cs="Arial"/>
          <w:sz w:val="22"/>
        </w:rPr>
        <w:t xml:space="preserve"> public health and safety</w:t>
      </w:r>
      <w:r w:rsidR="00190FB6" w:rsidRPr="00190FB6">
        <w:rPr>
          <w:rFonts w:ascii="Arial" w:hAnsi="Arial" w:cs="Arial"/>
          <w:sz w:val="22"/>
        </w:rPr>
        <w:t xml:space="preserve"> </w:t>
      </w:r>
      <w:r w:rsidR="00190FB6">
        <w:rPr>
          <w:rFonts w:ascii="Arial" w:hAnsi="Arial" w:cs="Arial"/>
          <w:sz w:val="22"/>
        </w:rPr>
        <w:t>concerns</w:t>
      </w:r>
      <w:r w:rsidRPr="00881218">
        <w:rPr>
          <w:rFonts w:ascii="Arial" w:hAnsi="Arial" w:cs="Arial"/>
          <w:sz w:val="22"/>
        </w:rPr>
        <w:t xml:space="preserve">, the estimated folic acid </w:t>
      </w:r>
      <w:r w:rsidR="00350041">
        <w:rPr>
          <w:rFonts w:ascii="Arial" w:hAnsi="Arial" w:cs="Arial"/>
          <w:sz w:val="22"/>
        </w:rPr>
        <w:t xml:space="preserve">2-day average </w:t>
      </w:r>
      <w:r w:rsidRPr="00881218">
        <w:rPr>
          <w:rFonts w:ascii="Arial" w:hAnsi="Arial" w:cs="Arial"/>
          <w:sz w:val="22"/>
        </w:rPr>
        <w:t xml:space="preserve">dietary intakes were compared to the recommended upper level of intake (UL) for the different age-groups. </w:t>
      </w:r>
      <w:r w:rsidRPr="00881218">
        <w:rPr>
          <w:rStyle w:val="Strong"/>
          <w:rFonts w:ascii="Arial" w:hAnsi="Arial" w:cs="Arial"/>
          <w:bCs/>
        </w:rPr>
        <w:t xml:space="preserve">The </w:t>
      </w:r>
      <w:r w:rsidR="008A358F">
        <w:rPr>
          <w:rFonts w:ascii="Arial" w:hAnsi="Arial" w:cs="Arial"/>
          <w:sz w:val="22"/>
        </w:rPr>
        <w:t xml:space="preserve">UL is </w:t>
      </w:r>
      <w:r w:rsidRPr="008A358F">
        <w:rPr>
          <w:rFonts w:ascii="Arial" w:hAnsi="Arial" w:cs="Arial"/>
          <w:i/>
          <w:sz w:val="22"/>
        </w:rPr>
        <w:t>the highest average daily nutrient intake level likely to pose adverse health effects to almost all individuals in the general population</w:t>
      </w:r>
      <w:r w:rsidR="00190FB6">
        <w:rPr>
          <w:rFonts w:ascii="Arial" w:hAnsi="Arial" w:cs="Arial"/>
          <w:sz w:val="22"/>
        </w:rPr>
        <w:t xml:space="preserve"> </w:t>
      </w:r>
      <w:r w:rsidR="00190FB6" w:rsidRPr="00E17691">
        <w:rPr>
          <w:rFonts w:ascii="Arial" w:hAnsi="Arial" w:cs="Arial"/>
          <w:sz w:val="22"/>
        </w:rPr>
        <w:lastRenderedPageBreak/>
        <w:t>(</w:t>
      </w:r>
      <w:r w:rsidR="00CB5647" w:rsidRPr="00E17691">
        <w:rPr>
          <w:rFonts w:ascii="Arial" w:hAnsi="Arial" w:cs="Arial"/>
          <w:sz w:val="22"/>
        </w:rPr>
        <w:t>NHMRC 2006</w:t>
      </w:r>
      <w:r w:rsidR="00190FB6" w:rsidRPr="00E17691">
        <w:rPr>
          <w:rFonts w:ascii="Arial" w:hAnsi="Arial" w:cs="Arial"/>
          <w:sz w:val="22"/>
        </w:rPr>
        <w:t>)</w:t>
      </w:r>
      <w:r w:rsidRPr="00E17691">
        <w:rPr>
          <w:rFonts w:ascii="Arial" w:hAnsi="Arial" w:cs="Arial"/>
          <w:sz w:val="22"/>
        </w:rPr>
        <w:t>.</w:t>
      </w:r>
      <w:r w:rsidR="00190FB6" w:rsidRPr="00E17691">
        <w:rPr>
          <w:rFonts w:ascii="Arial" w:hAnsi="Arial" w:cs="Arial"/>
          <w:sz w:val="22"/>
        </w:rPr>
        <w:t xml:space="preserve"> </w:t>
      </w:r>
      <w:r w:rsidRPr="00881218">
        <w:rPr>
          <w:rFonts w:ascii="Arial" w:hAnsi="Arial" w:cs="Arial"/>
          <w:sz w:val="22"/>
        </w:rPr>
        <w:t xml:space="preserve">The proportions of the different population groups with folic acid intakes above the UL indicate those with excessive </w:t>
      </w:r>
      <w:r w:rsidR="008A358F">
        <w:rPr>
          <w:rFonts w:ascii="Arial" w:hAnsi="Arial" w:cs="Arial"/>
          <w:sz w:val="22"/>
        </w:rPr>
        <w:t xml:space="preserve">daily </w:t>
      </w:r>
      <w:r w:rsidRPr="00881218">
        <w:rPr>
          <w:rFonts w:ascii="Arial" w:hAnsi="Arial" w:cs="Arial"/>
          <w:sz w:val="22"/>
        </w:rPr>
        <w:t>folic acid intake.</w:t>
      </w:r>
    </w:p>
    <w:p w14:paraId="3448BCD8" w14:textId="77777777" w:rsidR="00CB7FDF" w:rsidRDefault="00FF2C58" w:rsidP="00CB7FDF">
      <w:pPr>
        <w:spacing w:after="240"/>
        <w:rPr>
          <w:rFonts w:ascii="Arial" w:hAnsi="Arial" w:cs="Arial"/>
          <w:sz w:val="22"/>
        </w:rPr>
      </w:pPr>
      <w:r w:rsidRPr="00881218">
        <w:rPr>
          <w:rFonts w:ascii="Arial" w:hAnsi="Arial" w:cs="Arial"/>
          <w:sz w:val="22"/>
        </w:rPr>
        <w:t xml:space="preserve">The proportion of the target group and the non-target population groups </w:t>
      </w:r>
      <w:r w:rsidR="00190FB6">
        <w:rPr>
          <w:rFonts w:ascii="Arial" w:hAnsi="Arial" w:cs="Arial"/>
          <w:sz w:val="22"/>
        </w:rPr>
        <w:t xml:space="preserve">estimated to have exceeded the UL for dietary </w:t>
      </w:r>
      <w:r w:rsidRPr="00881218">
        <w:rPr>
          <w:rFonts w:ascii="Arial" w:hAnsi="Arial" w:cs="Arial"/>
          <w:sz w:val="22"/>
        </w:rPr>
        <w:t>folic acid intake is shown in Table 5.</w:t>
      </w:r>
      <w:r w:rsidR="00C34D5F">
        <w:rPr>
          <w:rFonts w:ascii="Arial" w:hAnsi="Arial" w:cs="Arial"/>
          <w:sz w:val="22"/>
        </w:rPr>
        <w:t xml:space="preserve"> </w:t>
      </w:r>
      <w:r w:rsidR="00705CAB">
        <w:rPr>
          <w:rFonts w:ascii="Arial" w:hAnsi="Arial" w:cs="Arial"/>
          <w:sz w:val="22"/>
        </w:rPr>
        <w:t>T</w:t>
      </w:r>
      <w:r w:rsidR="00C34D5F">
        <w:rPr>
          <w:rFonts w:ascii="Arial" w:hAnsi="Arial" w:cs="Arial"/>
          <w:sz w:val="22"/>
        </w:rPr>
        <w:t>he target population</w:t>
      </w:r>
      <w:r w:rsidR="00E4235F">
        <w:rPr>
          <w:rFonts w:ascii="Arial" w:hAnsi="Arial" w:cs="Arial"/>
          <w:sz w:val="22"/>
        </w:rPr>
        <w:t>’s</w:t>
      </w:r>
      <w:r w:rsidR="00C34D5F">
        <w:rPr>
          <w:rFonts w:ascii="Arial" w:hAnsi="Arial" w:cs="Arial"/>
          <w:sz w:val="22"/>
        </w:rPr>
        <w:t xml:space="preserve"> </w:t>
      </w:r>
      <w:r w:rsidR="008E54D5">
        <w:rPr>
          <w:rFonts w:ascii="Arial" w:hAnsi="Arial" w:cs="Arial"/>
          <w:sz w:val="22"/>
        </w:rPr>
        <w:t>estimated</w:t>
      </w:r>
      <w:r w:rsidR="00C34D5F">
        <w:rPr>
          <w:rFonts w:ascii="Arial" w:hAnsi="Arial" w:cs="Arial"/>
          <w:sz w:val="22"/>
        </w:rPr>
        <w:t xml:space="preserve"> dietary folic acid intake </w:t>
      </w:r>
      <w:r w:rsidR="008E54D5">
        <w:rPr>
          <w:rFonts w:ascii="Arial" w:hAnsi="Arial" w:cs="Arial"/>
          <w:sz w:val="22"/>
        </w:rPr>
        <w:t xml:space="preserve">was below the UL both </w:t>
      </w:r>
      <w:r w:rsidR="00C34D5F">
        <w:rPr>
          <w:rFonts w:ascii="Arial" w:hAnsi="Arial" w:cs="Arial"/>
          <w:sz w:val="22"/>
        </w:rPr>
        <w:t xml:space="preserve">before </w:t>
      </w:r>
      <w:r w:rsidR="008E54D5">
        <w:rPr>
          <w:rFonts w:ascii="Arial" w:hAnsi="Arial" w:cs="Arial"/>
          <w:sz w:val="22"/>
        </w:rPr>
        <w:t xml:space="preserve">and </w:t>
      </w:r>
      <w:r w:rsidR="00C34D5F">
        <w:rPr>
          <w:rFonts w:ascii="Arial" w:hAnsi="Arial" w:cs="Arial"/>
          <w:sz w:val="22"/>
        </w:rPr>
        <w:t>after mandatory fortification of bread.</w:t>
      </w:r>
      <w:r w:rsidRPr="00881218">
        <w:rPr>
          <w:rFonts w:ascii="Arial" w:hAnsi="Arial" w:cs="Arial"/>
          <w:sz w:val="22"/>
        </w:rPr>
        <w:t xml:space="preserve"> Of the non-target group, about 1% of adults exceeded the UL after fortification. </w:t>
      </w:r>
      <w:r w:rsidR="00E4235F">
        <w:rPr>
          <w:rFonts w:ascii="Arial" w:hAnsi="Arial" w:cs="Arial"/>
          <w:sz w:val="22"/>
        </w:rPr>
        <w:t>For</w:t>
      </w:r>
      <w:r w:rsidRPr="00881218">
        <w:rPr>
          <w:rFonts w:ascii="Arial" w:hAnsi="Arial" w:cs="Arial"/>
          <w:sz w:val="22"/>
        </w:rPr>
        <w:t xml:space="preserve"> children </w:t>
      </w:r>
      <w:r w:rsidR="00C34D5F">
        <w:rPr>
          <w:rFonts w:ascii="Arial" w:hAnsi="Arial" w:cs="Arial"/>
          <w:sz w:val="22"/>
        </w:rPr>
        <w:t>aged</w:t>
      </w:r>
      <w:r w:rsidRPr="00881218">
        <w:rPr>
          <w:rFonts w:ascii="Arial" w:hAnsi="Arial" w:cs="Arial"/>
          <w:sz w:val="22"/>
        </w:rPr>
        <w:t xml:space="preserve"> 2 to </w:t>
      </w:r>
      <w:r w:rsidR="00C34D5F">
        <w:rPr>
          <w:rFonts w:ascii="Arial" w:hAnsi="Arial" w:cs="Arial"/>
          <w:sz w:val="22"/>
        </w:rPr>
        <w:t>8</w:t>
      </w:r>
      <w:r w:rsidRPr="00881218">
        <w:rPr>
          <w:rFonts w:ascii="Arial" w:hAnsi="Arial" w:cs="Arial"/>
          <w:sz w:val="22"/>
        </w:rPr>
        <w:t xml:space="preserve"> years </w:t>
      </w:r>
      <w:r w:rsidR="00E4235F">
        <w:rPr>
          <w:rFonts w:ascii="Arial" w:hAnsi="Arial" w:cs="Arial"/>
          <w:sz w:val="22"/>
        </w:rPr>
        <w:t xml:space="preserve">a higher proportion </w:t>
      </w:r>
      <w:r w:rsidRPr="00881218">
        <w:rPr>
          <w:rFonts w:ascii="Arial" w:hAnsi="Arial" w:cs="Arial"/>
          <w:sz w:val="22"/>
        </w:rPr>
        <w:t>exceeded the UL for folic acid intake after fortific</w:t>
      </w:r>
      <w:r w:rsidR="00C34D5F">
        <w:rPr>
          <w:rFonts w:ascii="Arial" w:hAnsi="Arial" w:cs="Arial"/>
          <w:sz w:val="22"/>
        </w:rPr>
        <w:t xml:space="preserve">ation </w:t>
      </w:r>
      <w:r w:rsidR="00E4235F">
        <w:rPr>
          <w:rFonts w:ascii="Arial" w:hAnsi="Arial" w:cs="Arial"/>
          <w:sz w:val="22"/>
        </w:rPr>
        <w:t xml:space="preserve">(15-21%) </w:t>
      </w:r>
      <w:r w:rsidR="00C34D5F">
        <w:rPr>
          <w:rFonts w:ascii="Arial" w:hAnsi="Arial" w:cs="Arial"/>
          <w:sz w:val="22"/>
        </w:rPr>
        <w:t>than before fortification</w:t>
      </w:r>
      <w:r w:rsidR="00630573">
        <w:rPr>
          <w:rFonts w:ascii="Arial" w:hAnsi="Arial" w:cs="Arial"/>
          <w:sz w:val="22"/>
        </w:rPr>
        <w:t xml:space="preserve"> (3-5%);</w:t>
      </w:r>
      <w:r w:rsidR="00E4235F">
        <w:rPr>
          <w:rFonts w:ascii="Arial" w:hAnsi="Arial" w:cs="Arial"/>
          <w:sz w:val="22"/>
        </w:rPr>
        <w:t xml:space="preserve"> </w:t>
      </w:r>
      <w:r w:rsidR="00630573">
        <w:rPr>
          <w:rFonts w:ascii="Arial" w:hAnsi="Arial" w:cs="Arial"/>
          <w:sz w:val="22"/>
        </w:rPr>
        <w:t>this decreased for children</w:t>
      </w:r>
      <w:r w:rsidR="00C34D5F">
        <w:rPr>
          <w:rFonts w:ascii="Arial" w:hAnsi="Arial" w:cs="Arial"/>
          <w:sz w:val="22"/>
        </w:rPr>
        <w:t xml:space="preserve"> aged 9-16 years</w:t>
      </w:r>
      <w:r w:rsidR="00630573">
        <w:rPr>
          <w:rFonts w:ascii="Arial" w:hAnsi="Arial" w:cs="Arial"/>
          <w:sz w:val="22"/>
        </w:rPr>
        <w:t xml:space="preserve"> to 4-6 % exceeding the UL after fortification</w:t>
      </w:r>
      <w:r w:rsidR="00C34D5F">
        <w:rPr>
          <w:rFonts w:ascii="Arial" w:hAnsi="Arial" w:cs="Arial"/>
          <w:sz w:val="22"/>
        </w:rPr>
        <w:t>.</w:t>
      </w:r>
      <w:r w:rsidRPr="00881218">
        <w:rPr>
          <w:rFonts w:ascii="Arial" w:hAnsi="Arial" w:cs="Arial"/>
          <w:sz w:val="22"/>
        </w:rPr>
        <w:t xml:space="preserve"> </w:t>
      </w:r>
      <w:bookmarkStart w:id="44" w:name="_Toc302980995"/>
    </w:p>
    <w:p w14:paraId="3448BCD9" w14:textId="77777777" w:rsidR="00CB7FDF" w:rsidRPr="00CB7FDF" w:rsidRDefault="00CB7FDF" w:rsidP="00CB7FDF">
      <w:pPr>
        <w:spacing w:after="240"/>
        <w:rPr>
          <w:rFonts w:ascii="Arial" w:hAnsi="Arial" w:cs="Arial"/>
          <w:sz w:val="22"/>
        </w:rPr>
      </w:pPr>
      <w:r w:rsidRPr="00CB7FDF">
        <w:rPr>
          <w:rFonts w:ascii="Arial" w:hAnsi="Arial" w:cs="Arial"/>
          <w:sz w:val="22"/>
        </w:rPr>
        <w:t>The estimates used for the development of the fortification standard showed that respondents aged 2-8 years were the most likely of the non-target population groups to have intakes exceeding the UL under all scenarios. The projection was that 9% of 2-3 year olds and 4% of 4-8 year olds would exceed the UL under mandatory fortification.</w:t>
      </w:r>
    </w:p>
    <w:p w14:paraId="3448BCDA" w14:textId="77777777" w:rsidR="00FF2C58" w:rsidRPr="00B77F3F" w:rsidRDefault="00ED279E" w:rsidP="00ED279E">
      <w:pPr>
        <w:pStyle w:val="Caption"/>
        <w:spacing w:after="200"/>
        <w:rPr>
          <w:rFonts w:cs="Arial"/>
          <w:sz w:val="20"/>
        </w:rPr>
      </w:pPr>
      <w:bookmarkStart w:id="45" w:name="_Toc429488756"/>
      <w:bookmarkStart w:id="46" w:name="_Toc314652104"/>
      <w:r w:rsidRPr="00B77F3F">
        <w:rPr>
          <w:sz w:val="20"/>
        </w:rPr>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5</w:t>
      </w:r>
      <w:r w:rsidR="00FE32D0" w:rsidRPr="00B77F3F">
        <w:rPr>
          <w:noProof/>
          <w:sz w:val="20"/>
        </w:rPr>
        <w:fldChar w:fldCharType="end"/>
      </w:r>
      <w:r w:rsidRPr="00B77F3F">
        <w:rPr>
          <w:sz w:val="20"/>
        </w:rPr>
        <w:t>: Proportion of population (target and non-target groups) with folic acid intakes above the upper level</w:t>
      </w:r>
      <w:bookmarkEnd w:id="45"/>
      <w:r w:rsidRPr="00B77F3F">
        <w:rPr>
          <w:sz w:val="20"/>
        </w:rPr>
        <w:t xml:space="preserve"> </w:t>
      </w:r>
      <w:bookmarkEnd w:id="44"/>
      <w:bookmarkEnd w:id="46"/>
    </w:p>
    <w:tbl>
      <w:tblPr>
        <w:tblStyle w:val="TableGrid"/>
        <w:tblW w:w="9464" w:type="dxa"/>
        <w:tblLook w:val="04A0" w:firstRow="1" w:lastRow="0" w:firstColumn="1" w:lastColumn="0" w:noHBand="0" w:noVBand="1"/>
        <w:tblCaption w:val="Table 5: Proportion of population (target and non-target groups) with folic acid intakes above the upper level "/>
      </w:tblPr>
      <w:tblGrid>
        <w:gridCol w:w="2413"/>
        <w:gridCol w:w="3365"/>
        <w:gridCol w:w="1843"/>
        <w:gridCol w:w="1843"/>
      </w:tblGrid>
      <w:tr w:rsidR="00FF2C58" w:rsidRPr="00881218" w14:paraId="3448BCDD" w14:textId="77777777" w:rsidTr="008B4243">
        <w:trPr>
          <w:trHeight w:val="248"/>
          <w:tblHeader/>
        </w:trPr>
        <w:tc>
          <w:tcPr>
            <w:tcW w:w="2413" w:type="dxa"/>
            <w:vMerge w:val="restart"/>
            <w:tcBorders>
              <w:left w:val="nil"/>
              <w:bottom w:val="single" w:sz="4" w:space="0" w:color="auto"/>
            </w:tcBorders>
          </w:tcPr>
          <w:p w14:paraId="3448BCDB" w14:textId="77777777" w:rsidR="00FF2C58" w:rsidRPr="00ED279E" w:rsidRDefault="006A0D6E" w:rsidP="006A0D6E">
            <w:pPr>
              <w:rPr>
                <w:rFonts w:ascii="Arial" w:hAnsi="Arial"/>
                <w:b/>
                <w:sz w:val="20"/>
                <w:szCs w:val="20"/>
              </w:rPr>
            </w:pPr>
            <w:r w:rsidRPr="00ED279E">
              <w:rPr>
                <w:rFonts w:ascii="Arial" w:hAnsi="Arial"/>
                <w:b/>
                <w:sz w:val="20"/>
                <w:szCs w:val="20"/>
              </w:rPr>
              <w:t>Age group (</w:t>
            </w:r>
            <w:r w:rsidR="00FF2C58" w:rsidRPr="00ED279E">
              <w:rPr>
                <w:rFonts w:ascii="Arial" w:hAnsi="Arial"/>
                <w:b/>
                <w:sz w:val="20"/>
                <w:szCs w:val="20"/>
              </w:rPr>
              <w:t xml:space="preserve">both </w:t>
            </w:r>
            <w:r w:rsidRPr="00ED279E">
              <w:rPr>
                <w:rFonts w:ascii="Arial" w:hAnsi="Arial"/>
                <w:b/>
                <w:sz w:val="20"/>
                <w:szCs w:val="20"/>
              </w:rPr>
              <w:t>sexes)</w:t>
            </w:r>
          </w:p>
        </w:tc>
        <w:tc>
          <w:tcPr>
            <w:tcW w:w="7051" w:type="dxa"/>
            <w:gridSpan w:val="3"/>
            <w:tcBorders>
              <w:right w:val="nil"/>
            </w:tcBorders>
          </w:tcPr>
          <w:p w14:paraId="3448BCDC" w14:textId="77777777" w:rsidR="00FF2C58" w:rsidRPr="00ED279E" w:rsidRDefault="00FF2C58" w:rsidP="002F3521">
            <w:pPr>
              <w:tabs>
                <w:tab w:val="clear" w:pos="567"/>
              </w:tabs>
              <w:rPr>
                <w:rFonts w:ascii="Arial" w:hAnsi="Arial"/>
                <w:b/>
                <w:sz w:val="20"/>
                <w:szCs w:val="20"/>
              </w:rPr>
            </w:pPr>
            <w:r w:rsidRPr="00ED279E">
              <w:rPr>
                <w:rFonts w:ascii="Arial" w:hAnsi="Arial"/>
                <w:b/>
                <w:sz w:val="20"/>
                <w:szCs w:val="20"/>
              </w:rPr>
              <w:t>Proportion of respondents with folic acid intakes above the UL (%)</w:t>
            </w:r>
          </w:p>
        </w:tc>
      </w:tr>
      <w:tr w:rsidR="00FF2C58" w:rsidRPr="00881218" w14:paraId="3448BCE2" w14:textId="77777777" w:rsidTr="008B4243">
        <w:trPr>
          <w:trHeight w:val="157"/>
          <w:tblHeader/>
        </w:trPr>
        <w:tc>
          <w:tcPr>
            <w:tcW w:w="2413" w:type="dxa"/>
            <w:vMerge/>
            <w:tcBorders>
              <w:left w:val="nil"/>
              <w:bottom w:val="single" w:sz="4" w:space="0" w:color="auto"/>
            </w:tcBorders>
          </w:tcPr>
          <w:p w14:paraId="3448BCDE" w14:textId="77777777" w:rsidR="00FF2C58" w:rsidRPr="000F7BFC" w:rsidRDefault="00FF2C58" w:rsidP="002F3521">
            <w:pPr>
              <w:tabs>
                <w:tab w:val="clear" w:pos="567"/>
              </w:tabs>
              <w:jc w:val="center"/>
              <w:rPr>
                <w:rFonts w:ascii="Arial" w:hAnsi="Arial"/>
                <w:b/>
                <w:sz w:val="22"/>
              </w:rPr>
            </w:pPr>
          </w:p>
        </w:tc>
        <w:tc>
          <w:tcPr>
            <w:tcW w:w="3365" w:type="dxa"/>
            <w:tcBorders>
              <w:bottom w:val="single" w:sz="4" w:space="0" w:color="auto"/>
            </w:tcBorders>
          </w:tcPr>
          <w:p w14:paraId="3448BCDF" w14:textId="77777777" w:rsidR="00FF2C58" w:rsidRPr="000362A9" w:rsidRDefault="00FF2C58" w:rsidP="000362A9">
            <w:pPr>
              <w:keepNext/>
              <w:keepLines/>
              <w:autoSpaceDE w:val="0"/>
              <w:autoSpaceDN w:val="0"/>
              <w:adjustRightInd w:val="0"/>
              <w:spacing w:after="120"/>
              <w:jc w:val="right"/>
              <w:rPr>
                <w:rFonts w:ascii="Arial" w:hAnsi="Arial"/>
                <w:b/>
                <w:sz w:val="20"/>
              </w:rPr>
            </w:pPr>
            <w:r w:rsidRPr="000362A9">
              <w:rPr>
                <w:rFonts w:ascii="Arial" w:hAnsi="Arial"/>
                <w:b/>
                <w:sz w:val="20"/>
              </w:rPr>
              <w:t>UL(µg/day)</w:t>
            </w:r>
          </w:p>
        </w:tc>
        <w:tc>
          <w:tcPr>
            <w:tcW w:w="1843" w:type="dxa"/>
            <w:tcBorders>
              <w:bottom w:val="single" w:sz="4" w:space="0" w:color="auto"/>
            </w:tcBorders>
          </w:tcPr>
          <w:p w14:paraId="3448BCE0" w14:textId="77777777" w:rsidR="00FF2C58" w:rsidRPr="000362A9" w:rsidRDefault="00FF2C58" w:rsidP="000362A9">
            <w:pPr>
              <w:tabs>
                <w:tab w:val="clear" w:pos="567"/>
              </w:tabs>
              <w:jc w:val="right"/>
              <w:rPr>
                <w:rFonts w:ascii="Arial" w:hAnsi="Arial"/>
                <w:b/>
                <w:sz w:val="20"/>
              </w:rPr>
            </w:pPr>
            <w:r w:rsidRPr="000362A9">
              <w:rPr>
                <w:rFonts w:ascii="Arial" w:hAnsi="Arial"/>
                <w:b/>
                <w:sz w:val="20"/>
              </w:rPr>
              <w:t>Pre-fortification</w:t>
            </w:r>
          </w:p>
        </w:tc>
        <w:tc>
          <w:tcPr>
            <w:tcW w:w="1843" w:type="dxa"/>
            <w:tcBorders>
              <w:bottom w:val="single" w:sz="4" w:space="0" w:color="auto"/>
              <w:right w:val="nil"/>
            </w:tcBorders>
          </w:tcPr>
          <w:p w14:paraId="3448BCE1" w14:textId="77777777" w:rsidR="00FF2C58" w:rsidRPr="000362A9" w:rsidRDefault="00FF2C58" w:rsidP="000362A9">
            <w:pPr>
              <w:tabs>
                <w:tab w:val="clear" w:pos="567"/>
              </w:tabs>
              <w:jc w:val="right"/>
              <w:rPr>
                <w:rFonts w:ascii="Arial" w:hAnsi="Arial"/>
                <w:b/>
                <w:sz w:val="20"/>
              </w:rPr>
            </w:pPr>
            <w:r w:rsidRPr="000362A9">
              <w:rPr>
                <w:rFonts w:ascii="Arial" w:hAnsi="Arial"/>
                <w:b/>
                <w:sz w:val="20"/>
              </w:rPr>
              <w:t>Post-fortification</w:t>
            </w:r>
          </w:p>
        </w:tc>
      </w:tr>
      <w:tr w:rsidR="003F35DC" w:rsidRPr="00881218" w14:paraId="3448BCE7" w14:textId="77777777" w:rsidTr="000362A9">
        <w:trPr>
          <w:trHeight w:val="248"/>
        </w:trPr>
        <w:tc>
          <w:tcPr>
            <w:tcW w:w="2413" w:type="dxa"/>
            <w:tcBorders>
              <w:top w:val="single" w:sz="4" w:space="0" w:color="auto"/>
              <w:left w:val="nil"/>
              <w:bottom w:val="nil"/>
              <w:right w:val="single" w:sz="4" w:space="0" w:color="auto"/>
            </w:tcBorders>
          </w:tcPr>
          <w:p w14:paraId="3448BCE3" w14:textId="77777777" w:rsidR="003F35DC" w:rsidRPr="00AC76B2" w:rsidRDefault="003F35DC" w:rsidP="002F3521">
            <w:pPr>
              <w:keepNext/>
              <w:keepLines/>
              <w:rPr>
                <w:rFonts w:ascii="Arial" w:hAnsi="Arial"/>
                <w:b/>
                <w:sz w:val="20"/>
                <w:szCs w:val="20"/>
              </w:rPr>
            </w:pPr>
            <w:r w:rsidRPr="00AC76B2">
              <w:rPr>
                <w:rFonts w:ascii="Arial" w:hAnsi="Arial"/>
                <w:b/>
                <w:sz w:val="20"/>
                <w:szCs w:val="20"/>
              </w:rPr>
              <w:t>2-3 years</w:t>
            </w:r>
            <w:r w:rsidRPr="00AC76B2">
              <w:rPr>
                <w:rFonts w:ascii="Arial" w:hAnsi="Arial"/>
                <w:b/>
                <w:noProof/>
                <w:sz w:val="20"/>
                <w:szCs w:val="20"/>
                <w:vertAlign w:val="superscript"/>
              </w:rPr>
              <w:t>¥</w:t>
            </w:r>
          </w:p>
        </w:tc>
        <w:tc>
          <w:tcPr>
            <w:tcW w:w="3365" w:type="dxa"/>
            <w:tcBorders>
              <w:top w:val="single" w:sz="4" w:space="0" w:color="auto"/>
              <w:left w:val="single" w:sz="4" w:space="0" w:color="auto"/>
              <w:bottom w:val="nil"/>
              <w:right w:val="single" w:sz="4" w:space="0" w:color="auto"/>
            </w:tcBorders>
          </w:tcPr>
          <w:p w14:paraId="3448BCE4" w14:textId="77777777" w:rsidR="003F35DC" w:rsidRPr="00B22A85" w:rsidRDefault="003F35DC" w:rsidP="002F3521">
            <w:pPr>
              <w:keepNext/>
              <w:keepLines/>
              <w:jc w:val="right"/>
              <w:rPr>
                <w:rFonts w:ascii="Arial" w:hAnsi="Arial"/>
                <w:sz w:val="20"/>
                <w:szCs w:val="20"/>
              </w:rPr>
            </w:pPr>
            <w:r w:rsidRPr="00B22A85">
              <w:rPr>
                <w:rFonts w:ascii="Arial" w:hAnsi="Arial"/>
                <w:sz w:val="20"/>
                <w:szCs w:val="20"/>
              </w:rPr>
              <w:t>300</w:t>
            </w:r>
          </w:p>
        </w:tc>
        <w:tc>
          <w:tcPr>
            <w:tcW w:w="1843" w:type="dxa"/>
            <w:tcBorders>
              <w:top w:val="single" w:sz="4" w:space="0" w:color="auto"/>
              <w:left w:val="single" w:sz="4" w:space="0" w:color="auto"/>
              <w:bottom w:val="nil"/>
              <w:right w:val="single" w:sz="4" w:space="0" w:color="auto"/>
            </w:tcBorders>
          </w:tcPr>
          <w:p w14:paraId="3448BCE5" w14:textId="77777777" w:rsidR="003F35DC" w:rsidRPr="00B22A85" w:rsidRDefault="003F35DC" w:rsidP="008C23D3">
            <w:pPr>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5</w:t>
            </w:r>
          </w:p>
        </w:tc>
        <w:tc>
          <w:tcPr>
            <w:tcW w:w="1843" w:type="dxa"/>
            <w:tcBorders>
              <w:top w:val="single" w:sz="4" w:space="0" w:color="auto"/>
              <w:left w:val="single" w:sz="4" w:space="0" w:color="auto"/>
              <w:bottom w:val="nil"/>
              <w:right w:val="nil"/>
            </w:tcBorders>
          </w:tcPr>
          <w:p w14:paraId="3448BCE6" w14:textId="77777777" w:rsidR="003F35DC" w:rsidRPr="00B22A85" w:rsidRDefault="003F35DC" w:rsidP="008C23D3">
            <w:pPr>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21</w:t>
            </w:r>
          </w:p>
        </w:tc>
      </w:tr>
      <w:tr w:rsidR="003F35DC" w:rsidRPr="00881218" w14:paraId="3448BCEC" w14:textId="77777777" w:rsidTr="000362A9">
        <w:trPr>
          <w:trHeight w:val="248"/>
        </w:trPr>
        <w:tc>
          <w:tcPr>
            <w:tcW w:w="2413" w:type="dxa"/>
            <w:tcBorders>
              <w:top w:val="nil"/>
              <w:left w:val="nil"/>
              <w:bottom w:val="nil"/>
              <w:right w:val="single" w:sz="4" w:space="0" w:color="auto"/>
            </w:tcBorders>
          </w:tcPr>
          <w:p w14:paraId="3448BCE8" w14:textId="77777777" w:rsidR="003F35DC" w:rsidRPr="00AC76B2" w:rsidRDefault="003F35DC" w:rsidP="002F3521">
            <w:pPr>
              <w:keepNext/>
              <w:keepLines/>
              <w:rPr>
                <w:rFonts w:ascii="Arial" w:hAnsi="Arial"/>
                <w:b/>
                <w:sz w:val="20"/>
                <w:szCs w:val="20"/>
              </w:rPr>
            </w:pPr>
            <w:r w:rsidRPr="00AC76B2">
              <w:rPr>
                <w:rFonts w:ascii="Arial" w:hAnsi="Arial"/>
                <w:b/>
                <w:sz w:val="20"/>
                <w:szCs w:val="20"/>
              </w:rPr>
              <w:t>4-8 years</w:t>
            </w:r>
            <w:r w:rsidRPr="00AC76B2">
              <w:rPr>
                <w:rFonts w:ascii="Arial" w:hAnsi="Arial"/>
                <w:b/>
                <w:noProof/>
                <w:sz w:val="20"/>
                <w:szCs w:val="20"/>
                <w:vertAlign w:val="superscript"/>
              </w:rPr>
              <w:t>¥</w:t>
            </w:r>
          </w:p>
        </w:tc>
        <w:tc>
          <w:tcPr>
            <w:tcW w:w="3365" w:type="dxa"/>
            <w:tcBorders>
              <w:top w:val="nil"/>
              <w:left w:val="single" w:sz="4" w:space="0" w:color="auto"/>
              <w:bottom w:val="nil"/>
              <w:right w:val="single" w:sz="4" w:space="0" w:color="auto"/>
            </w:tcBorders>
          </w:tcPr>
          <w:p w14:paraId="3448BCE9" w14:textId="77777777" w:rsidR="003F35DC" w:rsidRPr="00B22A85" w:rsidRDefault="003F35DC" w:rsidP="002F3521">
            <w:pPr>
              <w:keepNext/>
              <w:jc w:val="right"/>
              <w:rPr>
                <w:rFonts w:ascii="Arial" w:hAnsi="Arial"/>
                <w:sz w:val="20"/>
                <w:szCs w:val="20"/>
              </w:rPr>
            </w:pPr>
            <w:r w:rsidRPr="00B22A85">
              <w:rPr>
                <w:rFonts w:ascii="Arial" w:hAnsi="Arial"/>
                <w:sz w:val="20"/>
                <w:szCs w:val="20"/>
              </w:rPr>
              <w:t>400</w:t>
            </w:r>
          </w:p>
        </w:tc>
        <w:tc>
          <w:tcPr>
            <w:tcW w:w="1843" w:type="dxa"/>
            <w:tcBorders>
              <w:top w:val="nil"/>
              <w:left w:val="single" w:sz="4" w:space="0" w:color="auto"/>
              <w:bottom w:val="nil"/>
              <w:right w:val="single" w:sz="4" w:space="0" w:color="auto"/>
            </w:tcBorders>
          </w:tcPr>
          <w:p w14:paraId="3448BCEA" w14:textId="77777777" w:rsidR="003F35DC" w:rsidRPr="00B22A85" w:rsidRDefault="003F35DC" w:rsidP="008C23D3">
            <w:pPr>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3</w:t>
            </w:r>
          </w:p>
        </w:tc>
        <w:tc>
          <w:tcPr>
            <w:tcW w:w="1843" w:type="dxa"/>
            <w:tcBorders>
              <w:top w:val="nil"/>
              <w:left w:val="single" w:sz="4" w:space="0" w:color="auto"/>
              <w:bottom w:val="nil"/>
              <w:right w:val="nil"/>
            </w:tcBorders>
          </w:tcPr>
          <w:p w14:paraId="3448BCEB" w14:textId="77777777" w:rsidR="003F35DC" w:rsidRPr="00B22A85" w:rsidRDefault="003F35DC" w:rsidP="008C23D3">
            <w:pPr>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15</w:t>
            </w:r>
          </w:p>
        </w:tc>
      </w:tr>
      <w:tr w:rsidR="003F35DC" w:rsidRPr="00881218" w14:paraId="3448BCF1" w14:textId="77777777" w:rsidTr="000362A9">
        <w:trPr>
          <w:trHeight w:val="248"/>
        </w:trPr>
        <w:tc>
          <w:tcPr>
            <w:tcW w:w="2413" w:type="dxa"/>
            <w:tcBorders>
              <w:top w:val="nil"/>
              <w:left w:val="nil"/>
              <w:bottom w:val="nil"/>
              <w:right w:val="single" w:sz="4" w:space="0" w:color="auto"/>
            </w:tcBorders>
          </w:tcPr>
          <w:p w14:paraId="3448BCED" w14:textId="77777777" w:rsidR="003F35DC" w:rsidRPr="00AC76B2" w:rsidRDefault="003F35DC" w:rsidP="002F3521">
            <w:pPr>
              <w:keepNext/>
              <w:keepLines/>
              <w:rPr>
                <w:rFonts w:ascii="Arial" w:hAnsi="Arial"/>
                <w:b/>
                <w:sz w:val="20"/>
                <w:szCs w:val="20"/>
              </w:rPr>
            </w:pPr>
            <w:r w:rsidRPr="00AC76B2">
              <w:rPr>
                <w:rFonts w:ascii="Arial" w:hAnsi="Arial"/>
                <w:b/>
                <w:sz w:val="20"/>
                <w:szCs w:val="20"/>
              </w:rPr>
              <w:t>9-13 years</w:t>
            </w:r>
            <w:r w:rsidRPr="00AC76B2">
              <w:rPr>
                <w:rFonts w:ascii="Arial" w:hAnsi="Arial"/>
                <w:b/>
                <w:noProof/>
                <w:sz w:val="20"/>
                <w:szCs w:val="20"/>
                <w:vertAlign w:val="superscript"/>
              </w:rPr>
              <w:t>¥</w:t>
            </w:r>
          </w:p>
        </w:tc>
        <w:tc>
          <w:tcPr>
            <w:tcW w:w="3365" w:type="dxa"/>
            <w:tcBorders>
              <w:top w:val="nil"/>
              <w:left w:val="single" w:sz="4" w:space="0" w:color="auto"/>
              <w:bottom w:val="nil"/>
              <w:right w:val="single" w:sz="4" w:space="0" w:color="auto"/>
            </w:tcBorders>
          </w:tcPr>
          <w:p w14:paraId="3448BCEE" w14:textId="77777777" w:rsidR="003F35DC" w:rsidRPr="00B22A85" w:rsidRDefault="003F35DC" w:rsidP="002F3521">
            <w:pPr>
              <w:keepNext/>
              <w:jc w:val="right"/>
              <w:rPr>
                <w:rFonts w:ascii="Arial" w:hAnsi="Arial"/>
                <w:sz w:val="20"/>
                <w:szCs w:val="20"/>
              </w:rPr>
            </w:pPr>
            <w:r w:rsidRPr="00B22A85">
              <w:rPr>
                <w:rFonts w:ascii="Arial" w:hAnsi="Arial"/>
                <w:sz w:val="20"/>
                <w:szCs w:val="20"/>
              </w:rPr>
              <w:t>600</w:t>
            </w:r>
          </w:p>
        </w:tc>
        <w:tc>
          <w:tcPr>
            <w:tcW w:w="1843" w:type="dxa"/>
            <w:tcBorders>
              <w:top w:val="nil"/>
              <w:left w:val="single" w:sz="4" w:space="0" w:color="auto"/>
              <w:bottom w:val="nil"/>
              <w:right w:val="single" w:sz="4" w:space="0" w:color="auto"/>
            </w:tcBorders>
          </w:tcPr>
          <w:p w14:paraId="3448BCEF" w14:textId="77777777" w:rsidR="003F35DC" w:rsidRPr="00B22A85" w:rsidRDefault="003F35DC" w:rsidP="008C23D3">
            <w:pPr>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1</w:t>
            </w:r>
          </w:p>
        </w:tc>
        <w:tc>
          <w:tcPr>
            <w:tcW w:w="1843" w:type="dxa"/>
            <w:tcBorders>
              <w:top w:val="nil"/>
              <w:left w:val="single" w:sz="4" w:space="0" w:color="auto"/>
              <w:bottom w:val="nil"/>
              <w:right w:val="nil"/>
            </w:tcBorders>
          </w:tcPr>
          <w:p w14:paraId="3448BCF0" w14:textId="77777777" w:rsidR="003F35DC" w:rsidRPr="00B22A85" w:rsidRDefault="003F35DC" w:rsidP="008C23D3">
            <w:pPr>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6</w:t>
            </w:r>
          </w:p>
        </w:tc>
      </w:tr>
      <w:tr w:rsidR="003F35DC" w:rsidRPr="00881218" w14:paraId="3448BCF6" w14:textId="77777777" w:rsidTr="000362A9">
        <w:trPr>
          <w:trHeight w:val="248"/>
        </w:trPr>
        <w:tc>
          <w:tcPr>
            <w:tcW w:w="2413" w:type="dxa"/>
            <w:tcBorders>
              <w:top w:val="nil"/>
              <w:left w:val="nil"/>
              <w:bottom w:val="nil"/>
              <w:right w:val="single" w:sz="4" w:space="0" w:color="auto"/>
            </w:tcBorders>
          </w:tcPr>
          <w:p w14:paraId="3448BCF2" w14:textId="77777777" w:rsidR="003F35DC" w:rsidRPr="00AC76B2" w:rsidRDefault="003F35DC" w:rsidP="002F3521">
            <w:pPr>
              <w:keepNext/>
              <w:keepLines/>
              <w:rPr>
                <w:rFonts w:ascii="Arial" w:hAnsi="Arial"/>
                <w:b/>
                <w:sz w:val="20"/>
                <w:szCs w:val="20"/>
              </w:rPr>
            </w:pPr>
            <w:r w:rsidRPr="00AC76B2">
              <w:rPr>
                <w:rFonts w:ascii="Arial" w:hAnsi="Arial"/>
                <w:b/>
                <w:sz w:val="20"/>
                <w:szCs w:val="20"/>
              </w:rPr>
              <w:t>14-16 years</w:t>
            </w:r>
            <w:r w:rsidRPr="00AC76B2">
              <w:rPr>
                <w:rFonts w:ascii="Arial" w:hAnsi="Arial"/>
                <w:b/>
                <w:noProof/>
                <w:sz w:val="20"/>
                <w:szCs w:val="20"/>
                <w:vertAlign w:val="superscript"/>
              </w:rPr>
              <w:t>¥</w:t>
            </w:r>
          </w:p>
        </w:tc>
        <w:tc>
          <w:tcPr>
            <w:tcW w:w="3365" w:type="dxa"/>
            <w:tcBorders>
              <w:top w:val="nil"/>
              <w:left w:val="single" w:sz="4" w:space="0" w:color="auto"/>
              <w:bottom w:val="nil"/>
              <w:right w:val="single" w:sz="4" w:space="0" w:color="auto"/>
            </w:tcBorders>
          </w:tcPr>
          <w:p w14:paraId="3448BCF3" w14:textId="77777777" w:rsidR="003F35DC" w:rsidRPr="00B22A85" w:rsidRDefault="003F35DC" w:rsidP="002F3521">
            <w:pPr>
              <w:keepNext/>
              <w:jc w:val="right"/>
              <w:rPr>
                <w:rFonts w:ascii="Arial" w:hAnsi="Arial"/>
                <w:sz w:val="20"/>
                <w:szCs w:val="20"/>
              </w:rPr>
            </w:pPr>
            <w:r w:rsidRPr="00B22A85">
              <w:rPr>
                <w:rFonts w:ascii="Arial" w:hAnsi="Arial"/>
                <w:sz w:val="20"/>
                <w:szCs w:val="20"/>
              </w:rPr>
              <w:t>800</w:t>
            </w:r>
          </w:p>
        </w:tc>
        <w:tc>
          <w:tcPr>
            <w:tcW w:w="1843" w:type="dxa"/>
            <w:tcBorders>
              <w:top w:val="nil"/>
              <w:left w:val="single" w:sz="4" w:space="0" w:color="auto"/>
              <w:bottom w:val="nil"/>
              <w:right w:val="single" w:sz="4" w:space="0" w:color="auto"/>
            </w:tcBorders>
          </w:tcPr>
          <w:p w14:paraId="3448BCF4" w14:textId="77777777" w:rsidR="003F35DC" w:rsidRPr="00B22A85" w:rsidRDefault="003F35DC" w:rsidP="008C23D3">
            <w:pPr>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0</w:t>
            </w:r>
          </w:p>
        </w:tc>
        <w:tc>
          <w:tcPr>
            <w:tcW w:w="1843" w:type="dxa"/>
            <w:tcBorders>
              <w:top w:val="nil"/>
              <w:left w:val="single" w:sz="4" w:space="0" w:color="auto"/>
              <w:bottom w:val="nil"/>
              <w:right w:val="nil"/>
            </w:tcBorders>
          </w:tcPr>
          <w:p w14:paraId="3448BCF5" w14:textId="77777777" w:rsidR="003F35DC" w:rsidRPr="00B22A85" w:rsidRDefault="003F35DC" w:rsidP="008C23D3">
            <w:pPr>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4</w:t>
            </w:r>
          </w:p>
        </w:tc>
      </w:tr>
      <w:tr w:rsidR="003F35DC" w:rsidRPr="00881218" w14:paraId="3448BCFB" w14:textId="77777777" w:rsidTr="000362A9">
        <w:trPr>
          <w:trHeight w:val="379"/>
        </w:trPr>
        <w:tc>
          <w:tcPr>
            <w:tcW w:w="2413" w:type="dxa"/>
            <w:tcBorders>
              <w:top w:val="nil"/>
              <w:left w:val="nil"/>
              <w:bottom w:val="nil"/>
              <w:right w:val="single" w:sz="4" w:space="0" w:color="auto"/>
            </w:tcBorders>
          </w:tcPr>
          <w:p w14:paraId="3448BCF7" w14:textId="77777777" w:rsidR="003F35DC" w:rsidRPr="00AC76B2" w:rsidRDefault="003F35DC" w:rsidP="002F3521">
            <w:pPr>
              <w:keepNext/>
              <w:keepLines/>
              <w:rPr>
                <w:rFonts w:ascii="Arial" w:hAnsi="Arial"/>
                <w:b/>
                <w:sz w:val="20"/>
                <w:szCs w:val="20"/>
              </w:rPr>
            </w:pPr>
            <w:r w:rsidRPr="00AC76B2">
              <w:rPr>
                <w:rFonts w:ascii="Arial" w:hAnsi="Arial"/>
                <w:b/>
                <w:sz w:val="20"/>
                <w:szCs w:val="20"/>
              </w:rPr>
              <w:t>19 years &amp; above</w:t>
            </w:r>
            <w:r w:rsidRPr="00AC76B2">
              <w:rPr>
                <w:rFonts w:ascii="Arial" w:hAnsi="Arial"/>
                <w:b/>
                <w:sz w:val="20"/>
                <w:szCs w:val="20"/>
                <w:vertAlign w:val="superscript"/>
              </w:rPr>
              <w:t>#</w:t>
            </w:r>
          </w:p>
        </w:tc>
        <w:tc>
          <w:tcPr>
            <w:tcW w:w="3365" w:type="dxa"/>
            <w:tcBorders>
              <w:top w:val="nil"/>
              <w:left w:val="single" w:sz="4" w:space="0" w:color="auto"/>
              <w:bottom w:val="nil"/>
              <w:right w:val="single" w:sz="4" w:space="0" w:color="auto"/>
            </w:tcBorders>
          </w:tcPr>
          <w:p w14:paraId="3448BCF8" w14:textId="77777777" w:rsidR="003F35DC" w:rsidRPr="00B22A85" w:rsidRDefault="003F35DC" w:rsidP="002F3521">
            <w:pPr>
              <w:keepNext/>
              <w:keepLines/>
              <w:tabs>
                <w:tab w:val="decimal" w:pos="1558"/>
              </w:tabs>
              <w:spacing w:after="120"/>
              <w:jc w:val="right"/>
              <w:rPr>
                <w:rFonts w:ascii="Arial" w:hAnsi="Arial"/>
                <w:sz w:val="20"/>
                <w:szCs w:val="20"/>
              </w:rPr>
            </w:pPr>
            <w:r w:rsidRPr="00B22A85">
              <w:rPr>
                <w:rFonts w:ascii="Arial" w:hAnsi="Arial"/>
                <w:sz w:val="20"/>
                <w:szCs w:val="20"/>
              </w:rPr>
              <w:t>1,000</w:t>
            </w:r>
          </w:p>
        </w:tc>
        <w:tc>
          <w:tcPr>
            <w:tcW w:w="1843" w:type="dxa"/>
            <w:tcBorders>
              <w:top w:val="nil"/>
              <w:left w:val="single" w:sz="4" w:space="0" w:color="auto"/>
              <w:bottom w:val="nil"/>
              <w:right w:val="single" w:sz="4" w:space="0" w:color="auto"/>
            </w:tcBorders>
          </w:tcPr>
          <w:p w14:paraId="3448BCF9" w14:textId="77777777" w:rsidR="003F35DC" w:rsidRPr="00B22A85" w:rsidRDefault="00A33C8D" w:rsidP="008C23D3">
            <w:pPr>
              <w:jc w:val="right"/>
              <w:rPr>
                <w:rFonts w:ascii="Arial" w:eastAsia="Times New Roman" w:hAnsi="Arial" w:cs="Arial"/>
                <w:sz w:val="20"/>
                <w:szCs w:val="20"/>
                <w:lang w:eastAsia="en-GB"/>
              </w:rPr>
            </w:pPr>
            <w:r>
              <w:rPr>
                <w:rFonts w:ascii="Arial" w:eastAsia="Times New Roman" w:hAnsi="Arial" w:cs="Arial"/>
                <w:sz w:val="20"/>
                <w:szCs w:val="20"/>
                <w:lang w:eastAsia="en-GB"/>
              </w:rPr>
              <w:t>&lt;1</w:t>
            </w:r>
          </w:p>
        </w:tc>
        <w:tc>
          <w:tcPr>
            <w:tcW w:w="1843" w:type="dxa"/>
            <w:tcBorders>
              <w:top w:val="nil"/>
              <w:left w:val="single" w:sz="4" w:space="0" w:color="auto"/>
              <w:bottom w:val="nil"/>
              <w:right w:val="nil"/>
            </w:tcBorders>
          </w:tcPr>
          <w:p w14:paraId="3448BCFA" w14:textId="77777777" w:rsidR="003F35DC" w:rsidRPr="00B22A85" w:rsidRDefault="003F35DC" w:rsidP="008C23D3">
            <w:pPr>
              <w:jc w:val="right"/>
              <w:rPr>
                <w:rFonts w:ascii="Arial" w:eastAsia="Times New Roman" w:hAnsi="Arial" w:cs="Arial"/>
                <w:sz w:val="20"/>
                <w:szCs w:val="20"/>
                <w:lang w:eastAsia="en-GB"/>
              </w:rPr>
            </w:pPr>
            <w:r w:rsidRPr="00B22A85">
              <w:rPr>
                <w:rFonts w:ascii="Arial" w:eastAsia="Times New Roman" w:hAnsi="Arial" w:cs="Arial"/>
                <w:sz w:val="20"/>
                <w:szCs w:val="20"/>
                <w:lang w:eastAsia="en-GB"/>
              </w:rPr>
              <w:t>1</w:t>
            </w:r>
          </w:p>
        </w:tc>
      </w:tr>
      <w:tr w:rsidR="003F35DC" w:rsidRPr="00881218" w14:paraId="3448BD00" w14:textId="77777777" w:rsidTr="000362A9">
        <w:trPr>
          <w:trHeight w:val="758"/>
        </w:trPr>
        <w:tc>
          <w:tcPr>
            <w:tcW w:w="2413" w:type="dxa"/>
            <w:tcBorders>
              <w:top w:val="nil"/>
              <w:left w:val="nil"/>
              <w:bottom w:val="single" w:sz="4" w:space="0" w:color="auto"/>
              <w:right w:val="single" w:sz="4" w:space="0" w:color="auto"/>
            </w:tcBorders>
          </w:tcPr>
          <w:p w14:paraId="3448BCFC" w14:textId="77777777" w:rsidR="003F35DC" w:rsidRPr="00AC76B2" w:rsidRDefault="003F35DC" w:rsidP="00DC40BE">
            <w:pPr>
              <w:tabs>
                <w:tab w:val="clear" w:pos="567"/>
              </w:tabs>
              <w:rPr>
                <w:rFonts w:ascii="Arial" w:hAnsi="Arial"/>
                <w:b/>
                <w:sz w:val="20"/>
                <w:szCs w:val="20"/>
              </w:rPr>
            </w:pPr>
            <w:r w:rsidRPr="00AC76B2">
              <w:rPr>
                <w:rFonts w:ascii="Arial" w:hAnsi="Arial"/>
                <w:b/>
                <w:sz w:val="20"/>
                <w:szCs w:val="20"/>
              </w:rPr>
              <w:t>16-44 years (</w:t>
            </w:r>
            <w:r w:rsidR="00DC40BE" w:rsidRPr="00AC76B2">
              <w:rPr>
                <w:rFonts w:ascii="Arial" w:hAnsi="Arial"/>
                <w:b/>
                <w:sz w:val="20"/>
                <w:szCs w:val="20"/>
              </w:rPr>
              <w:t>Females</w:t>
            </w:r>
            <w:r w:rsidRPr="00AC76B2">
              <w:rPr>
                <w:rFonts w:ascii="Arial" w:hAnsi="Arial"/>
                <w:b/>
                <w:sz w:val="20"/>
                <w:szCs w:val="20"/>
              </w:rPr>
              <w:t>)</w:t>
            </w:r>
            <w:r w:rsidRPr="00AC76B2">
              <w:rPr>
                <w:rFonts w:ascii="Arial" w:hAnsi="Arial"/>
                <w:b/>
                <w:sz w:val="20"/>
                <w:szCs w:val="20"/>
                <w:vertAlign w:val="superscript"/>
              </w:rPr>
              <w:t xml:space="preserve"> #</w:t>
            </w:r>
          </w:p>
        </w:tc>
        <w:tc>
          <w:tcPr>
            <w:tcW w:w="3365" w:type="dxa"/>
            <w:tcBorders>
              <w:top w:val="nil"/>
              <w:left w:val="single" w:sz="4" w:space="0" w:color="auto"/>
              <w:bottom w:val="single" w:sz="4" w:space="0" w:color="auto"/>
              <w:right w:val="single" w:sz="4" w:space="0" w:color="auto"/>
            </w:tcBorders>
          </w:tcPr>
          <w:p w14:paraId="3448BCFD" w14:textId="77777777" w:rsidR="003F35DC" w:rsidRPr="00B22A85" w:rsidRDefault="003F35DC" w:rsidP="00B22A85">
            <w:pPr>
              <w:keepNext/>
              <w:keepLines/>
              <w:rPr>
                <w:rFonts w:ascii="Arial" w:hAnsi="Arial"/>
                <w:sz w:val="20"/>
                <w:szCs w:val="20"/>
              </w:rPr>
            </w:pPr>
            <w:r w:rsidRPr="00B22A85">
              <w:rPr>
                <w:rFonts w:ascii="Arial" w:hAnsi="Arial"/>
                <w:sz w:val="20"/>
                <w:szCs w:val="20"/>
              </w:rPr>
              <w:t>No prescribed value for age group (FSANZ used relevant UL for each individual in estimates)</w:t>
            </w:r>
          </w:p>
        </w:tc>
        <w:tc>
          <w:tcPr>
            <w:tcW w:w="1843" w:type="dxa"/>
            <w:tcBorders>
              <w:top w:val="nil"/>
              <w:left w:val="single" w:sz="4" w:space="0" w:color="auto"/>
              <w:bottom w:val="single" w:sz="4" w:space="0" w:color="auto"/>
              <w:right w:val="single" w:sz="4" w:space="0" w:color="auto"/>
            </w:tcBorders>
          </w:tcPr>
          <w:p w14:paraId="3448BCFE" w14:textId="77777777" w:rsidR="003F35DC" w:rsidRPr="00B22A85" w:rsidRDefault="003F35DC" w:rsidP="008C23D3">
            <w:pPr>
              <w:jc w:val="right"/>
              <w:rPr>
                <w:rFonts w:ascii="Arial" w:eastAsia="Times New Roman" w:hAnsi="Arial" w:cs="Arial"/>
                <w:sz w:val="20"/>
                <w:szCs w:val="20"/>
                <w:lang w:eastAsia="en-GB"/>
              </w:rPr>
            </w:pPr>
            <w:r w:rsidRPr="00B22A85">
              <w:rPr>
                <w:rFonts w:ascii="Arial" w:eastAsia="Times New Roman" w:hAnsi="Arial" w:cs="Arial"/>
                <w:sz w:val="20"/>
                <w:szCs w:val="20"/>
                <w:lang w:eastAsia="en-GB"/>
              </w:rPr>
              <w:t>0</w:t>
            </w:r>
          </w:p>
        </w:tc>
        <w:tc>
          <w:tcPr>
            <w:tcW w:w="1843" w:type="dxa"/>
            <w:tcBorders>
              <w:top w:val="nil"/>
              <w:left w:val="single" w:sz="4" w:space="0" w:color="auto"/>
              <w:bottom w:val="single" w:sz="4" w:space="0" w:color="auto"/>
              <w:right w:val="nil"/>
            </w:tcBorders>
          </w:tcPr>
          <w:p w14:paraId="3448BCFF" w14:textId="77777777" w:rsidR="003F35DC" w:rsidRPr="00B22A85" w:rsidRDefault="003F35DC" w:rsidP="008C23D3">
            <w:pPr>
              <w:jc w:val="right"/>
              <w:rPr>
                <w:rFonts w:ascii="Arial" w:eastAsia="Times New Roman" w:hAnsi="Arial" w:cs="Arial"/>
                <w:sz w:val="20"/>
                <w:szCs w:val="20"/>
                <w:lang w:eastAsia="en-GB"/>
              </w:rPr>
            </w:pPr>
            <w:r w:rsidRPr="00B22A85">
              <w:rPr>
                <w:rFonts w:ascii="Arial" w:eastAsia="Times New Roman" w:hAnsi="Arial" w:cs="Arial"/>
                <w:sz w:val="20"/>
                <w:szCs w:val="20"/>
                <w:lang w:eastAsia="en-GB"/>
              </w:rPr>
              <w:t>0</w:t>
            </w:r>
          </w:p>
        </w:tc>
      </w:tr>
    </w:tbl>
    <w:p w14:paraId="3448BD01" w14:textId="11F3ECB7" w:rsidR="00CB7FDF" w:rsidRPr="00AC76B2" w:rsidRDefault="00FF2C58" w:rsidP="00CB7FDF">
      <w:pPr>
        <w:tabs>
          <w:tab w:val="clear" w:pos="567"/>
        </w:tabs>
        <w:spacing w:after="0"/>
        <w:rPr>
          <w:rFonts w:ascii="Arial" w:hAnsi="Arial" w:cs="Arial"/>
          <w:sz w:val="18"/>
          <w:szCs w:val="18"/>
        </w:rPr>
      </w:pPr>
      <w:r w:rsidRPr="00AC76B2">
        <w:rPr>
          <w:rFonts w:ascii="Arial" w:hAnsi="Arial" w:cs="Arial"/>
          <w:noProof/>
          <w:sz w:val="18"/>
          <w:szCs w:val="18"/>
        </w:rPr>
        <w:t>¥</w:t>
      </w:r>
      <w:r w:rsidRPr="00AC76B2">
        <w:rPr>
          <w:rFonts w:ascii="Arial" w:hAnsi="Arial" w:cs="Arial"/>
          <w:sz w:val="18"/>
          <w:szCs w:val="18"/>
        </w:rPr>
        <w:t xml:space="preserve"> D</w:t>
      </w:r>
      <w:r w:rsidR="003F35DC" w:rsidRPr="00AC76B2">
        <w:rPr>
          <w:rFonts w:ascii="Arial" w:hAnsi="Arial" w:cs="Arial"/>
          <w:sz w:val="18"/>
          <w:szCs w:val="18"/>
        </w:rPr>
        <w:t>ata d</w:t>
      </w:r>
      <w:r w:rsidRPr="00AC76B2">
        <w:rPr>
          <w:rFonts w:ascii="Arial" w:hAnsi="Arial" w:cs="Arial"/>
          <w:sz w:val="18"/>
          <w:szCs w:val="18"/>
        </w:rPr>
        <w:t>erived using the 2007 ANCNPAS</w:t>
      </w:r>
      <w:r w:rsidR="00BA2E07">
        <w:rPr>
          <w:rFonts w:ascii="Arial" w:hAnsi="Arial" w:cs="Arial"/>
          <w:sz w:val="18"/>
          <w:szCs w:val="18"/>
        </w:rPr>
        <w:t xml:space="preserve"> </w:t>
      </w:r>
      <w:r w:rsidR="00BA2E07" w:rsidRPr="00A94849">
        <w:rPr>
          <w:rFonts w:ascii="Arial" w:hAnsi="Arial" w:cs="Arial"/>
          <w:sz w:val="18"/>
          <w:szCs w:val="18"/>
        </w:rPr>
        <w:t xml:space="preserve">using </w:t>
      </w:r>
      <w:r w:rsidR="00A94849" w:rsidRPr="00A94849">
        <w:rPr>
          <w:rFonts w:ascii="Arial" w:hAnsi="Arial" w:cs="Arial"/>
          <w:sz w:val="18"/>
          <w:szCs w:val="18"/>
        </w:rPr>
        <w:t>usual</w:t>
      </w:r>
      <w:r w:rsidR="00BA2E07" w:rsidRPr="00A94849">
        <w:rPr>
          <w:rFonts w:ascii="Arial" w:hAnsi="Arial" w:cs="Arial"/>
          <w:sz w:val="18"/>
          <w:szCs w:val="18"/>
        </w:rPr>
        <w:t xml:space="preserve"> average </w:t>
      </w:r>
      <w:r w:rsidR="00BA2E07">
        <w:rPr>
          <w:rFonts w:ascii="Arial" w:hAnsi="Arial" w:cs="Arial"/>
          <w:sz w:val="18"/>
          <w:szCs w:val="18"/>
        </w:rPr>
        <w:t>intakes</w:t>
      </w:r>
      <w:r w:rsidRPr="00AC76B2">
        <w:rPr>
          <w:rFonts w:ascii="Arial" w:hAnsi="Arial" w:cs="Arial"/>
          <w:sz w:val="18"/>
          <w:szCs w:val="18"/>
        </w:rPr>
        <w:t xml:space="preserve">, does not include the use of </w:t>
      </w:r>
      <w:r w:rsidR="003F35DC" w:rsidRPr="00AC76B2">
        <w:rPr>
          <w:rFonts w:ascii="Arial" w:hAnsi="Arial" w:cs="Arial"/>
          <w:sz w:val="18"/>
          <w:szCs w:val="18"/>
        </w:rPr>
        <w:t>dietary</w:t>
      </w:r>
      <w:r w:rsidRPr="00AC76B2">
        <w:rPr>
          <w:rFonts w:ascii="Arial" w:hAnsi="Arial" w:cs="Arial"/>
          <w:sz w:val="18"/>
          <w:szCs w:val="18"/>
        </w:rPr>
        <w:t xml:space="preserve"> supplements</w:t>
      </w:r>
      <w:r w:rsidR="003F35DC" w:rsidRPr="00AC76B2">
        <w:rPr>
          <w:rFonts w:ascii="Arial" w:hAnsi="Arial" w:cs="Arial"/>
          <w:sz w:val="18"/>
          <w:szCs w:val="18"/>
        </w:rPr>
        <w:t>.</w:t>
      </w:r>
      <w:bookmarkStart w:id="47" w:name="_Toc314652105"/>
      <w:bookmarkStart w:id="48" w:name="_Toc302980996"/>
    </w:p>
    <w:p w14:paraId="3448BD02" w14:textId="07809633" w:rsidR="00A766C0" w:rsidRPr="003F35DC" w:rsidRDefault="00A766C0" w:rsidP="00A766C0">
      <w:pPr>
        <w:tabs>
          <w:tab w:val="clear" w:pos="567"/>
        </w:tabs>
        <w:spacing w:after="0"/>
        <w:rPr>
          <w:rFonts w:ascii="Arial" w:hAnsi="Arial" w:cs="Arial"/>
          <w:sz w:val="20"/>
          <w:szCs w:val="20"/>
        </w:rPr>
      </w:pPr>
      <w:r w:rsidRPr="00AC76B2">
        <w:rPr>
          <w:rFonts w:ascii="Arial" w:hAnsi="Arial" w:cs="Arial"/>
          <w:sz w:val="18"/>
          <w:szCs w:val="18"/>
        </w:rPr>
        <w:t># Data derived using the Australian 1995 NNS</w:t>
      </w:r>
      <w:r w:rsidR="00BA2E07">
        <w:rPr>
          <w:rFonts w:ascii="Arial" w:hAnsi="Arial" w:cs="Arial"/>
          <w:sz w:val="18"/>
          <w:szCs w:val="18"/>
        </w:rPr>
        <w:t xml:space="preserve"> </w:t>
      </w:r>
      <w:r w:rsidR="00BA2E07" w:rsidRPr="00A94849">
        <w:rPr>
          <w:rFonts w:ascii="Arial" w:hAnsi="Arial" w:cs="Arial"/>
          <w:sz w:val="18"/>
          <w:szCs w:val="18"/>
        </w:rPr>
        <w:t>using</w:t>
      </w:r>
      <w:r w:rsidR="00A94849" w:rsidRPr="00A94849">
        <w:rPr>
          <w:rFonts w:ascii="Arial" w:hAnsi="Arial" w:cs="Arial"/>
          <w:sz w:val="18"/>
          <w:szCs w:val="18"/>
        </w:rPr>
        <w:t xml:space="preserve"> usual</w:t>
      </w:r>
      <w:r w:rsidR="00BA2E07" w:rsidRPr="00A94849">
        <w:rPr>
          <w:rFonts w:ascii="Arial" w:hAnsi="Arial" w:cs="Arial"/>
          <w:sz w:val="18"/>
          <w:szCs w:val="18"/>
        </w:rPr>
        <w:t xml:space="preserve"> average </w:t>
      </w:r>
      <w:r w:rsidR="00BA2E07">
        <w:rPr>
          <w:rFonts w:ascii="Arial" w:hAnsi="Arial" w:cs="Arial"/>
          <w:sz w:val="18"/>
          <w:szCs w:val="18"/>
        </w:rPr>
        <w:t xml:space="preserve">intakes </w:t>
      </w:r>
      <w:r w:rsidR="006E5F78">
        <w:rPr>
          <w:rFonts w:ascii="Arial" w:hAnsi="Arial" w:cs="Arial"/>
          <w:sz w:val="18"/>
          <w:szCs w:val="18"/>
        </w:rPr>
        <w:t xml:space="preserve">for a 10% sub-set of the population, </w:t>
      </w:r>
      <w:r w:rsidRPr="00AC76B2">
        <w:rPr>
          <w:rFonts w:ascii="Arial" w:hAnsi="Arial" w:cs="Arial"/>
          <w:sz w:val="18"/>
          <w:szCs w:val="18"/>
        </w:rPr>
        <w:t>does not include the use of dietary supplements</w:t>
      </w:r>
      <w:r w:rsidR="0062521F">
        <w:rPr>
          <w:rFonts w:ascii="Arial" w:hAnsi="Arial" w:cs="Arial"/>
          <w:sz w:val="20"/>
          <w:szCs w:val="20"/>
        </w:rPr>
        <w:t>.</w:t>
      </w:r>
    </w:p>
    <w:p w14:paraId="3448BD03" w14:textId="77777777" w:rsidR="00CB7FDF" w:rsidRDefault="00CB7FDF" w:rsidP="00CB7FDF">
      <w:pPr>
        <w:tabs>
          <w:tab w:val="clear" w:pos="567"/>
        </w:tabs>
        <w:spacing w:after="0"/>
        <w:rPr>
          <w:rFonts w:ascii="Arial" w:hAnsi="Arial" w:cs="Arial"/>
          <w:sz w:val="20"/>
          <w:szCs w:val="20"/>
        </w:rPr>
      </w:pPr>
    </w:p>
    <w:p w14:paraId="3448BD04" w14:textId="77777777" w:rsidR="00CB7FDF" w:rsidRPr="006A0D6E" w:rsidRDefault="00CB7FDF" w:rsidP="006A0D6E">
      <w:pPr>
        <w:rPr>
          <w:rFonts w:ascii="Arial" w:hAnsi="Arial" w:cs="Arial"/>
          <w:sz w:val="22"/>
        </w:rPr>
      </w:pPr>
      <w:r w:rsidRPr="00881218">
        <w:rPr>
          <w:rFonts w:ascii="Arial" w:hAnsi="Arial" w:cs="Arial"/>
          <w:sz w:val="22"/>
        </w:rPr>
        <w:t>Table 6 shows</w:t>
      </w:r>
      <w:r>
        <w:rPr>
          <w:rFonts w:ascii="Arial" w:hAnsi="Arial" w:cs="Arial"/>
          <w:sz w:val="22"/>
        </w:rPr>
        <w:t xml:space="preserve"> estimates of the proportion of children exceeding the UL when the consumption of dietary supplements is considered.</w:t>
      </w:r>
      <w:r w:rsidR="00BE7FC0">
        <w:rPr>
          <w:rFonts w:ascii="Arial" w:hAnsi="Arial" w:cs="Arial"/>
          <w:sz w:val="22"/>
        </w:rPr>
        <w:t xml:space="preserve"> </w:t>
      </w:r>
      <w:r w:rsidR="0062521F">
        <w:rPr>
          <w:rFonts w:ascii="Arial" w:hAnsi="Arial" w:cs="Arial"/>
          <w:sz w:val="22"/>
        </w:rPr>
        <w:t>T</w:t>
      </w:r>
      <w:r w:rsidR="00BE7FC0">
        <w:rPr>
          <w:rFonts w:ascii="Arial" w:hAnsi="Arial" w:cs="Arial"/>
          <w:sz w:val="22"/>
        </w:rPr>
        <w:t>h</w:t>
      </w:r>
      <w:r w:rsidR="00F9583F">
        <w:rPr>
          <w:rFonts w:ascii="Arial" w:hAnsi="Arial" w:cs="Arial"/>
          <w:sz w:val="22"/>
        </w:rPr>
        <w:t xml:space="preserve">e </w:t>
      </w:r>
      <w:r w:rsidR="00013398">
        <w:rPr>
          <w:rFonts w:ascii="Arial" w:hAnsi="Arial" w:cs="Arial"/>
          <w:sz w:val="22"/>
        </w:rPr>
        <w:t xml:space="preserve">estimates in Tables 5 and 6, </w:t>
      </w:r>
      <w:r w:rsidR="0062521F">
        <w:rPr>
          <w:rFonts w:ascii="Arial" w:hAnsi="Arial" w:cs="Arial"/>
          <w:sz w:val="22"/>
        </w:rPr>
        <w:t>show</w:t>
      </w:r>
      <w:r w:rsidR="00013398">
        <w:rPr>
          <w:rFonts w:ascii="Arial" w:hAnsi="Arial" w:cs="Arial"/>
          <w:sz w:val="22"/>
        </w:rPr>
        <w:t xml:space="preserve"> little difference between the </w:t>
      </w:r>
      <w:r w:rsidR="00F9583F">
        <w:rPr>
          <w:rFonts w:ascii="Arial" w:hAnsi="Arial" w:cs="Arial"/>
          <w:sz w:val="22"/>
        </w:rPr>
        <w:t>proportion of children of the different</w:t>
      </w:r>
      <w:r w:rsidR="00013398">
        <w:rPr>
          <w:rFonts w:ascii="Arial" w:hAnsi="Arial" w:cs="Arial"/>
          <w:sz w:val="22"/>
        </w:rPr>
        <w:t xml:space="preserve"> age groups </w:t>
      </w:r>
      <w:r w:rsidR="00F9583F">
        <w:rPr>
          <w:rFonts w:ascii="Arial" w:hAnsi="Arial" w:cs="Arial"/>
          <w:sz w:val="22"/>
        </w:rPr>
        <w:t xml:space="preserve">that </w:t>
      </w:r>
      <w:r w:rsidR="007520D2">
        <w:rPr>
          <w:rFonts w:ascii="Arial" w:hAnsi="Arial" w:cs="Arial"/>
          <w:sz w:val="22"/>
        </w:rPr>
        <w:t xml:space="preserve">may </w:t>
      </w:r>
      <w:r w:rsidR="00F9583F">
        <w:rPr>
          <w:rFonts w:ascii="Arial" w:hAnsi="Arial" w:cs="Arial"/>
          <w:sz w:val="22"/>
        </w:rPr>
        <w:t xml:space="preserve">exceed the daily folic acid intake UL </w:t>
      </w:r>
      <w:r w:rsidR="00013398">
        <w:rPr>
          <w:rFonts w:ascii="Arial" w:hAnsi="Arial" w:cs="Arial"/>
          <w:sz w:val="22"/>
        </w:rPr>
        <w:t xml:space="preserve">whether they </w:t>
      </w:r>
      <w:r w:rsidR="00B22A85">
        <w:rPr>
          <w:rFonts w:ascii="Arial" w:hAnsi="Arial" w:cs="Arial"/>
          <w:sz w:val="22"/>
        </w:rPr>
        <w:t>were consumers or non-consumers of</w:t>
      </w:r>
      <w:r w:rsidR="00093DC2">
        <w:rPr>
          <w:rFonts w:ascii="Arial" w:hAnsi="Arial" w:cs="Arial"/>
          <w:sz w:val="22"/>
        </w:rPr>
        <w:t xml:space="preserve"> </w:t>
      </w:r>
      <w:r w:rsidR="00013398">
        <w:rPr>
          <w:rFonts w:ascii="Arial" w:hAnsi="Arial" w:cs="Arial"/>
          <w:sz w:val="22"/>
        </w:rPr>
        <w:t>dietary supplements</w:t>
      </w:r>
      <w:r w:rsidR="00093DC2">
        <w:rPr>
          <w:rFonts w:ascii="Arial" w:hAnsi="Arial" w:cs="Arial"/>
          <w:sz w:val="22"/>
        </w:rPr>
        <w:t>.</w:t>
      </w:r>
      <w:r w:rsidR="00013398">
        <w:rPr>
          <w:rFonts w:ascii="Arial" w:hAnsi="Arial" w:cs="Arial"/>
          <w:sz w:val="22"/>
        </w:rPr>
        <w:t xml:space="preserve"> </w:t>
      </w:r>
      <w:r w:rsidR="00B22A85">
        <w:rPr>
          <w:rFonts w:ascii="Arial" w:hAnsi="Arial" w:cs="Arial"/>
          <w:sz w:val="22"/>
        </w:rPr>
        <w:t xml:space="preserve">In both </w:t>
      </w:r>
      <w:r w:rsidR="0062521F">
        <w:rPr>
          <w:rFonts w:ascii="Arial" w:hAnsi="Arial" w:cs="Arial"/>
          <w:sz w:val="22"/>
        </w:rPr>
        <w:t>tables</w:t>
      </w:r>
      <w:r w:rsidR="00425CB9">
        <w:rPr>
          <w:rFonts w:ascii="Arial" w:hAnsi="Arial" w:cs="Arial"/>
          <w:sz w:val="22"/>
        </w:rPr>
        <w:t>, age group with the</w:t>
      </w:r>
      <w:r w:rsidR="00B22A85">
        <w:rPr>
          <w:rFonts w:ascii="Arial" w:hAnsi="Arial" w:cs="Arial"/>
          <w:sz w:val="22"/>
        </w:rPr>
        <w:t xml:space="preserve"> </w:t>
      </w:r>
      <w:r w:rsidR="00425CB9">
        <w:rPr>
          <w:rFonts w:ascii="Arial" w:hAnsi="Arial" w:cs="Arial"/>
          <w:sz w:val="22"/>
        </w:rPr>
        <w:t>highest proportions exceeding</w:t>
      </w:r>
      <w:r w:rsidR="00B22A85">
        <w:rPr>
          <w:rFonts w:ascii="Arial" w:hAnsi="Arial" w:cs="Arial"/>
          <w:sz w:val="22"/>
        </w:rPr>
        <w:t xml:space="preserve"> the UL </w:t>
      </w:r>
      <w:r w:rsidR="007520D2">
        <w:rPr>
          <w:rFonts w:ascii="Arial" w:hAnsi="Arial" w:cs="Arial"/>
          <w:sz w:val="22"/>
        </w:rPr>
        <w:t xml:space="preserve">were for </w:t>
      </w:r>
      <w:r w:rsidR="00B22A85">
        <w:rPr>
          <w:rFonts w:ascii="Arial" w:hAnsi="Arial" w:cs="Arial"/>
          <w:sz w:val="22"/>
        </w:rPr>
        <w:t>c</w:t>
      </w:r>
      <w:r w:rsidR="00093DC2">
        <w:rPr>
          <w:rFonts w:ascii="Arial" w:hAnsi="Arial" w:cs="Arial"/>
          <w:sz w:val="22"/>
        </w:rPr>
        <w:t>hildren aged 2-8 year</w:t>
      </w:r>
      <w:r w:rsidR="00F9583F">
        <w:rPr>
          <w:rFonts w:ascii="Arial" w:hAnsi="Arial" w:cs="Arial"/>
          <w:sz w:val="22"/>
        </w:rPr>
        <w:t>s.</w:t>
      </w:r>
    </w:p>
    <w:p w14:paraId="3448BD05" w14:textId="77777777" w:rsidR="00FF2C58" w:rsidRPr="00B77F3F" w:rsidRDefault="005F6BF4" w:rsidP="00797752">
      <w:pPr>
        <w:pStyle w:val="Caption"/>
        <w:keepNext/>
        <w:spacing w:after="200"/>
        <w:rPr>
          <w:rFonts w:cs="Arial"/>
          <w:sz w:val="20"/>
        </w:rPr>
      </w:pPr>
      <w:bookmarkStart w:id="49" w:name="_Toc429488757"/>
      <w:r w:rsidRPr="00B77F3F">
        <w:rPr>
          <w:sz w:val="20"/>
        </w:rPr>
        <w:lastRenderedPageBreak/>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6</w:t>
      </w:r>
      <w:r w:rsidR="00FE32D0" w:rsidRPr="00B77F3F">
        <w:rPr>
          <w:noProof/>
          <w:sz w:val="20"/>
        </w:rPr>
        <w:fldChar w:fldCharType="end"/>
      </w:r>
      <w:r w:rsidRPr="00B77F3F">
        <w:rPr>
          <w:sz w:val="20"/>
        </w:rPr>
        <w:t>: Proportion of children (all sexes) with folic acid intakes above the UL post-fortification - includes consumption of dietary supplements</w:t>
      </w:r>
      <w:bookmarkEnd w:id="49"/>
      <w:r w:rsidRPr="00B77F3F">
        <w:rPr>
          <w:sz w:val="20"/>
        </w:rPr>
        <w:t xml:space="preserve"> </w:t>
      </w:r>
      <w:bookmarkEnd w:id="47"/>
      <w:bookmarkEnd w:id="48"/>
    </w:p>
    <w:tbl>
      <w:tblPr>
        <w:tblStyle w:val="TableGrid"/>
        <w:tblW w:w="0" w:type="auto"/>
        <w:tblLook w:val="04A0" w:firstRow="1" w:lastRow="0" w:firstColumn="1" w:lastColumn="0" w:noHBand="0" w:noVBand="1"/>
        <w:tblCaption w:val="Table 6: Proportion of children (all sexes) with folic acid intakes above the UL post-fortification - includes consumption of dietary supplements "/>
      </w:tblPr>
      <w:tblGrid>
        <w:gridCol w:w="1542"/>
        <w:gridCol w:w="3724"/>
        <w:gridCol w:w="2007"/>
        <w:gridCol w:w="1860"/>
      </w:tblGrid>
      <w:tr w:rsidR="00FF2C58" w:rsidRPr="00881218" w14:paraId="3448BD08" w14:textId="77777777" w:rsidTr="008B4243">
        <w:trPr>
          <w:trHeight w:val="231"/>
          <w:tblHeader/>
        </w:trPr>
        <w:tc>
          <w:tcPr>
            <w:tcW w:w="1542" w:type="dxa"/>
            <w:vMerge w:val="restart"/>
            <w:tcBorders>
              <w:left w:val="nil"/>
            </w:tcBorders>
          </w:tcPr>
          <w:p w14:paraId="3448BD06" w14:textId="77777777" w:rsidR="00FF2C58" w:rsidRPr="00B22A85" w:rsidRDefault="00FF2C58" w:rsidP="00797752">
            <w:pPr>
              <w:keepNext/>
              <w:rPr>
                <w:rFonts w:ascii="Arial" w:hAnsi="Arial"/>
                <w:b/>
                <w:sz w:val="20"/>
                <w:szCs w:val="20"/>
              </w:rPr>
            </w:pPr>
            <w:r w:rsidRPr="00B22A85">
              <w:rPr>
                <w:rFonts w:ascii="Arial" w:hAnsi="Arial"/>
                <w:b/>
                <w:sz w:val="20"/>
                <w:szCs w:val="20"/>
              </w:rPr>
              <w:t xml:space="preserve">Age group (both </w:t>
            </w:r>
            <w:r w:rsidR="006A0D6E" w:rsidRPr="00B22A85">
              <w:rPr>
                <w:rFonts w:ascii="Arial" w:hAnsi="Arial"/>
                <w:b/>
                <w:sz w:val="20"/>
                <w:szCs w:val="20"/>
              </w:rPr>
              <w:t>sexes</w:t>
            </w:r>
            <w:r w:rsidRPr="00B22A85">
              <w:rPr>
                <w:rFonts w:ascii="Arial" w:hAnsi="Arial"/>
                <w:b/>
                <w:sz w:val="20"/>
                <w:szCs w:val="20"/>
              </w:rPr>
              <w:t>)</w:t>
            </w:r>
          </w:p>
        </w:tc>
        <w:tc>
          <w:tcPr>
            <w:tcW w:w="7591" w:type="dxa"/>
            <w:gridSpan w:val="3"/>
            <w:tcBorders>
              <w:right w:val="nil"/>
            </w:tcBorders>
          </w:tcPr>
          <w:p w14:paraId="3448BD07" w14:textId="77777777" w:rsidR="00FF2C58" w:rsidRPr="00B22A85" w:rsidRDefault="00FF2C58" w:rsidP="00797752">
            <w:pPr>
              <w:keepNext/>
              <w:tabs>
                <w:tab w:val="clear" w:pos="567"/>
              </w:tabs>
              <w:jc w:val="center"/>
              <w:rPr>
                <w:rFonts w:ascii="Arial" w:hAnsi="Arial"/>
                <w:b/>
                <w:sz w:val="20"/>
                <w:szCs w:val="20"/>
              </w:rPr>
            </w:pPr>
            <w:r w:rsidRPr="00B22A85">
              <w:rPr>
                <w:rFonts w:ascii="Arial" w:hAnsi="Arial"/>
                <w:b/>
                <w:sz w:val="20"/>
                <w:szCs w:val="20"/>
              </w:rPr>
              <w:t>Proportion of children with intakes above UL (%)</w:t>
            </w:r>
          </w:p>
        </w:tc>
      </w:tr>
      <w:tr w:rsidR="00FF2C58" w:rsidRPr="00881218" w14:paraId="3448BD0D" w14:textId="77777777" w:rsidTr="008B4243">
        <w:trPr>
          <w:trHeight w:val="147"/>
          <w:tblHeader/>
        </w:trPr>
        <w:tc>
          <w:tcPr>
            <w:tcW w:w="1542" w:type="dxa"/>
            <w:vMerge/>
            <w:tcBorders>
              <w:left w:val="nil"/>
              <w:bottom w:val="single" w:sz="4" w:space="0" w:color="auto"/>
            </w:tcBorders>
          </w:tcPr>
          <w:p w14:paraId="3448BD09" w14:textId="77777777" w:rsidR="00FF2C58" w:rsidRPr="00B22A85" w:rsidRDefault="00FF2C58" w:rsidP="00797752">
            <w:pPr>
              <w:keepNext/>
              <w:tabs>
                <w:tab w:val="clear" w:pos="567"/>
              </w:tabs>
              <w:rPr>
                <w:rFonts w:ascii="Arial" w:hAnsi="Arial"/>
                <w:b/>
                <w:sz w:val="20"/>
                <w:szCs w:val="20"/>
              </w:rPr>
            </w:pPr>
          </w:p>
        </w:tc>
        <w:tc>
          <w:tcPr>
            <w:tcW w:w="3724" w:type="dxa"/>
            <w:tcBorders>
              <w:bottom w:val="single" w:sz="4" w:space="0" w:color="auto"/>
            </w:tcBorders>
          </w:tcPr>
          <w:p w14:paraId="3448BD0A" w14:textId="77777777" w:rsidR="00FF2C58" w:rsidRPr="00603C98" w:rsidRDefault="00FF2C58" w:rsidP="00797752">
            <w:pPr>
              <w:keepNext/>
              <w:tabs>
                <w:tab w:val="clear" w:pos="567"/>
              </w:tabs>
              <w:jc w:val="right"/>
              <w:rPr>
                <w:rFonts w:ascii="Arial" w:hAnsi="Arial"/>
                <w:b/>
                <w:sz w:val="20"/>
                <w:szCs w:val="20"/>
              </w:rPr>
            </w:pPr>
            <w:r w:rsidRPr="00603C98">
              <w:rPr>
                <w:rFonts w:ascii="Arial" w:hAnsi="Arial"/>
                <w:b/>
                <w:sz w:val="20"/>
                <w:szCs w:val="20"/>
              </w:rPr>
              <w:t>UL by age group (µg/day)</w:t>
            </w:r>
          </w:p>
        </w:tc>
        <w:tc>
          <w:tcPr>
            <w:tcW w:w="2007" w:type="dxa"/>
            <w:tcBorders>
              <w:bottom w:val="single" w:sz="4" w:space="0" w:color="auto"/>
            </w:tcBorders>
          </w:tcPr>
          <w:p w14:paraId="3448BD0B" w14:textId="77777777" w:rsidR="00FF2C58" w:rsidRPr="00603C98" w:rsidRDefault="00FF2C58" w:rsidP="00797752">
            <w:pPr>
              <w:keepNext/>
              <w:tabs>
                <w:tab w:val="clear" w:pos="567"/>
              </w:tabs>
              <w:jc w:val="right"/>
              <w:rPr>
                <w:rFonts w:ascii="Arial" w:hAnsi="Arial"/>
                <w:b/>
                <w:sz w:val="20"/>
                <w:szCs w:val="20"/>
              </w:rPr>
            </w:pPr>
            <w:r w:rsidRPr="00603C98">
              <w:rPr>
                <w:rFonts w:ascii="Arial" w:hAnsi="Arial"/>
                <w:b/>
                <w:sz w:val="20"/>
                <w:szCs w:val="20"/>
              </w:rPr>
              <w:t>Pre-fortification</w:t>
            </w:r>
          </w:p>
        </w:tc>
        <w:tc>
          <w:tcPr>
            <w:tcW w:w="1860" w:type="dxa"/>
            <w:tcBorders>
              <w:bottom w:val="single" w:sz="4" w:space="0" w:color="auto"/>
              <w:right w:val="nil"/>
            </w:tcBorders>
          </w:tcPr>
          <w:p w14:paraId="3448BD0C" w14:textId="77777777" w:rsidR="00FF2C58" w:rsidRPr="00603C98" w:rsidRDefault="00FF2C58" w:rsidP="00797752">
            <w:pPr>
              <w:keepNext/>
              <w:tabs>
                <w:tab w:val="clear" w:pos="567"/>
              </w:tabs>
              <w:jc w:val="right"/>
              <w:rPr>
                <w:rFonts w:ascii="Arial" w:hAnsi="Arial"/>
                <w:b/>
                <w:sz w:val="20"/>
                <w:szCs w:val="20"/>
              </w:rPr>
            </w:pPr>
            <w:r w:rsidRPr="00603C98">
              <w:rPr>
                <w:rFonts w:ascii="Arial" w:hAnsi="Arial"/>
                <w:b/>
                <w:sz w:val="20"/>
                <w:szCs w:val="20"/>
              </w:rPr>
              <w:t>Post-fortification</w:t>
            </w:r>
          </w:p>
        </w:tc>
      </w:tr>
      <w:tr w:rsidR="00093DC2" w:rsidRPr="00881218" w14:paraId="3448BD12" w14:textId="77777777" w:rsidTr="00603C98">
        <w:trPr>
          <w:trHeight w:val="231"/>
        </w:trPr>
        <w:tc>
          <w:tcPr>
            <w:tcW w:w="1542" w:type="dxa"/>
            <w:tcBorders>
              <w:top w:val="single" w:sz="4" w:space="0" w:color="auto"/>
              <w:left w:val="nil"/>
              <w:bottom w:val="nil"/>
              <w:right w:val="single" w:sz="4" w:space="0" w:color="auto"/>
            </w:tcBorders>
          </w:tcPr>
          <w:p w14:paraId="3448BD0E" w14:textId="77777777" w:rsidR="00093DC2" w:rsidRPr="00603C98" w:rsidRDefault="00093DC2" w:rsidP="00797752">
            <w:pPr>
              <w:keepNext/>
              <w:keepLines/>
              <w:rPr>
                <w:rFonts w:ascii="Arial" w:hAnsi="Arial"/>
                <w:b/>
                <w:sz w:val="20"/>
                <w:szCs w:val="20"/>
              </w:rPr>
            </w:pPr>
            <w:r w:rsidRPr="00603C98">
              <w:rPr>
                <w:rFonts w:ascii="Arial" w:hAnsi="Arial"/>
                <w:b/>
                <w:sz w:val="20"/>
                <w:szCs w:val="20"/>
              </w:rPr>
              <w:t>2-3 years</w:t>
            </w:r>
            <w:r w:rsidRPr="00603C98">
              <w:rPr>
                <w:rFonts w:ascii="Arial" w:hAnsi="Arial"/>
                <w:b/>
                <w:noProof/>
                <w:sz w:val="20"/>
                <w:szCs w:val="20"/>
                <w:vertAlign w:val="superscript"/>
              </w:rPr>
              <w:t>¥</w:t>
            </w:r>
          </w:p>
        </w:tc>
        <w:tc>
          <w:tcPr>
            <w:tcW w:w="3724" w:type="dxa"/>
            <w:tcBorders>
              <w:top w:val="single" w:sz="4" w:space="0" w:color="auto"/>
              <w:left w:val="single" w:sz="4" w:space="0" w:color="auto"/>
              <w:bottom w:val="nil"/>
              <w:right w:val="single" w:sz="4" w:space="0" w:color="auto"/>
            </w:tcBorders>
          </w:tcPr>
          <w:p w14:paraId="3448BD0F" w14:textId="77777777" w:rsidR="00093DC2" w:rsidRPr="00B22A85" w:rsidRDefault="00093DC2" w:rsidP="00797752">
            <w:pPr>
              <w:keepNext/>
              <w:keepLines/>
              <w:jc w:val="right"/>
              <w:rPr>
                <w:rFonts w:ascii="Arial" w:hAnsi="Arial"/>
                <w:sz w:val="20"/>
                <w:szCs w:val="20"/>
              </w:rPr>
            </w:pPr>
            <w:r w:rsidRPr="00B22A85">
              <w:rPr>
                <w:rFonts w:ascii="Arial" w:hAnsi="Arial"/>
                <w:sz w:val="20"/>
                <w:szCs w:val="20"/>
              </w:rPr>
              <w:t xml:space="preserve"> 300</w:t>
            </w:r>
          </w:p>
        </w:tc>
        <w:tc>
          <w:tcPr>
            <w:tcW w:w="2007" w:type="dxa"/>
            <w:tcBorders>
              <w:top w:val="single" w:sz="4" w:space="0" w:color="auto"/>
              <w:left w:val="single" w:sz="4" w:space="0" w:color="auto"/>
              <w:bottom w:val="nil"/>
              <w:right w:val="single" w:sz="4" w:space="0" w:color="auto"/>
            </w:tcBorders>
          </w:tcPr>
          <w:p w14:paraId="3448BD10"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5</w:t>
            </w:r>
          </w:p>
        </w:tc>
        <w:tc>
          <w:tcPr>
            <w:tcW w:w="1860" w:type="dxa"/>
            <w:tcBorders>
              <w:top w:val="single" w:sz="4" w:space="0" w:color="auto"/>
              <w:left w:val="single" w:sz="4" w:space="0" w:color="auto"/>
              <w:bottom w:val="nil"/>
              <w:right w:val="nil"/>
            </w:tcBorders>
          </w:tcPr>
          <w:p w14:paraId="3448BD11"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23</w:t>
            </w:r>
          </w:p>
        </w:tc>
      </w:tr>
      <w:tr w:rsidR="00093DC2" w:rsidRPr="00881218" w14:paraId="3448BD17" w14:textId="77777777" w:rsidTr="00603C98">
        <w:trPr>
          <w:trHeight w:val="231"/>
        </w:trPr>
        <w:tc>
          <w:tcPr>
            <w:tcW w:w="1542" w:type="dxa"/>
            <w:tcBorders>
              <w:top w:val="nil"/>
              <w:left w:val="nil"/>
              <w:bottom w:val="nil"/>
              <w:right w:val="single" w:sz="4" w:space="0" w:color="auto"/>
            </w:tcBorders>
          </w:tcPr>
          <w:p w14:paraId="3448BD13" w14:textId="77777777" w:rsidR="00093DC2" w:rsidRPr="00603C98" w:rsidRDefault="00093DC2" w:rsidP="00797752">
            <w:pPr>
              <w:keepNext/>
              <w:keepLines/>
              <w:rPr>
                <w:rFonts w:ascii="Arial" w:hAnsi="Arial"/>
                <w:b/>
                <w:sz w:val="20"/>
                <w:szCs w:val="20"/>
              </w:rPr>
            </w:pPr>
            <w:r w:rsidRPr="00603C98">
              <w:rPr>
                <w:rFonts w:ascii="Arial" w:hAnsi="Arial"/>
                <w:b/>
                <w:sz w:val="20"/>
                <w:szCs w:val="20"/>
              </w:rPr>
              <w:t>4-8 years</w:t>
            </w:r>
            <w:r w:rsidRPr="00603C98">
              <w:rPr>
                <w:rFonts w:ascii="Arial" w:hAnsi="Arial"/>
                <w:b/>
                <w:noProof/>
                <w:sz w:val="20"/>
                <w:szCs w:val="20"/>
                <w:vertAlign w:val="superscript"/>
              </w:rPr>
              <w:t>¥</w:t>
            </w:r>
          </w:p>
        </w:tc>
        <w:tc>
          <w:tcPr>
            <w:tcW w:w="3724" w:type="dxa"/>
            <w:tcBorders>
              <w:top w:val="nil"/>
              <w:left w:val="single" w:sz="4" w:space="0" w:color="auto"/>
              <w:bottom w:val="nil"/>
              <w:right w:val="single" w:sz="4" w:space="0" w:color="auto"/>
            </w:tcBorders>
          </w:tcPr>
          <w:p w14:paraId="3448BD14" w14:textId="77777777" w:rsidR="00093DC2" w:rsidRPr="00B22A85" w:rsidRDefault="00093DC2" w:rsidP="00797752">
            <w:pPr>
              <w:keepNext/>
              <w:jc w:val="right"/>
              <w:rPr>
                <w:rFonts w:ascii="Arial" w:hAnsi="Arial"/>
                <w:sz w:val="20"/>
                <w:szCs w:val="20"/>
              </w:rPr>
            </w:pPr>
            <w:r w:rsidRPr="00B22A85">
              <w:rPr>
                <w:rFonts w:ascii="Arial" w:hAnsi="Arial"/>
                <w:sz w:val="20"/>
                <w:szCs w:val="20"/>
              </w:rPr>
              <w:t xml:space="preserve"> 400</w:t>
            </w:r>
          </w:p>
        </w:tc>
        <w:tc>
          <w:tcPr>
            <w:tcW w:w="2007" w:type="dxa"/>
            <w:tcBorders>
              <w:top w:val="nil"/>
              <w:left w:val="single" w:sz="4" w:space="0" w:color="auto"/>
              <w:bottom w:val="nil"/>
              <w:right w:val="single" w:sz="4" w:space="0" w:color="auto"/>
            </w:tcBorders>
          </w:tcPr>
          <w:p w14:paraId="3448BD15"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3</w:t>
            </w:r>
          </w:p>
        </w:tc>
        <w:tc>
          <w:tcPr>
            <w:tcW w:w="1860" w:type="dxa"/>
            <w:tcBorders>
              <w:top w:val="nil"/>
              <w:left w:val="single" w:sz="4" w:space="0" w:color="auto"/>
              <w:bottom w:val="nil"/>
              <w:right w:val="nil"/>
            </w:tcBorders>
          </w:tcPr>
          <w:p w14:paraId="3448BD16"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16</w:t>
            </w:r>
          </w:p>
        </w:tc>
      </w:tr>
      <w:tr w:rsidR="00093DC2" w:rsidRPr="00881218" w14:paraId="3448BD1C" w14:textId="77777777" w:rsidTr="00603C98">
        <w:trPr>
          <w:trHeight w:val="231"/>
        </w:trPr>
        <w:tc>
          <w:tcPr>
            <w:tcW w:w="1542" w:type="dxa"/>
            <w:tcBorders>
              <w:top w:val="nil"/>
              <w:left w:val="nil"/>
              <w:bottom w:val="nil"/>
              <w:right w:val="single" w:sz="4" w:space="0" w:color="auto"/>
            </w:tcBorders>
          </w:tcPr>
          <w:p w14:paraId="3448BD18" w14:textId="77777777" w:rsidR="00093DC2" w:rsidRPr="00603C98" w:rsidRDefault="00093DC2" w:rsidP="00797752">
            <w:pPr>
              <w:keepNext/>
              <w:keepLines/>
              <w:rPr>
                <w:rFonts w:ascii="Arial" w:hAnsi="Arial"/>
                <w:b/>
                <w:sz w:val="20"/>
                <w:szCs w:val="20"/>
              </w:rPr>
            </w:pPr>
            <w:r w:rsidRPr="00603C98">
              <w:rPr>
                <w:rFonts w:ascii="Arial" w:hAnsi="Arial"/>
                <w:b/>
                <w:sz w:val="20"/>
                <w:szCs w:val="20"/>
              </w:rPr>
              <w:t>9-13 years</w:t>
            </w:r>
            <w:r w:rsidRPr="00603C98">
              <w:rPr>
                <w:rFonts w:ascii="Arial" w:hAnsi="Arial"/>
                <w:b/>
                <w:noProof/>
                <w:sz w:val="20"/>
                <w:szCs w:val="20"/>
                <w:vertAlign w:val="superscript"/>
              </w:rPr>
              <w:t>¥</w:t>
            </w:r>
          </w:p>
        </w:tc>
        <w:tc>
          <w:tcPr>
            <w:tcW w:w="3724" w:type="dxa"/>
            <w:tcBorders>
              <w:top w:val="nil"/>
              <w:left w:val="single" w:sz="4" w:space="0" w:color="auto"/>
              <w:bottom w:val="nil"/>
              <w:right w:val="single" w:sz="4" w:space="0" w:color="auto"/>
            </w:tcBorders>
          </w:tcPr>
          <w:p w14:paraId="3448BD19" w14:textId="77777777" w:rsidR="00093DC2" w:rsidRPr="00B22A85" w:rsidRDefault="00093DC2" w:rsidP="00797752">
            <w:pPr>
              <w:keepNext/>
              <w:jc w:val="right"/>
              <w:rPr>
                <w:rFonts w:ascii="Arial" w:hAnsi="Arial"/>
                <w:sz w:val="20"/>
                <w:szCs w:val="20"/>
              </w:rPr>
            </w:pPr>
            <w:r w:rsidRPr="00B22A85">
              <w:rPr>
                <w:rFonts w:ascii="Arial" w:hAnsi="Arial"/>
                <w:sz w:val="20"/>
                <w:szCs w:val="20"/>
              </w:rPr>
              <w:t>600</w:t>
            </w:r>
          </w:p>
        </w:tc>
        <w:tc>
          <w:tcPr>
            <w:tcW w:w="2007" w:type="dxa"/>
            <w:tcBorders>
              <w:top w:val="nil"/>
              <w:left w:val="single" w:sz="4" w:space="0" w:color="auto"/>
              <w:bottom w:val="nil"/>
              <w:right w:val="single" w:sz="4" w:space="0" w:color="auto"/>
            </w:tcBorders>
          </w:tcPr>
          <w:p w14:paraId="3448BD1A"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1</w:t>
            </w:r>
          </w:p>
        </w:tc>
        <w:tc>
          <w:tcPr>
            <w:tcW w:w="1860" w:type="dxa"/>
            <w:tcBorders>
              <w:top w:val="nil"/>
              <w:left w:val="single" w:sz="4" w:space="0" w:color="auto"/>
              <w:bottom w:val="nil"/>
              <w:right w:val="nil"/>
            </w:tcBorders>
          </w:tcPr>
          <w:p w14:paraId="3448BD1B"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6</w:t>
            </w:r>
          </w:p>
        </w:tc>
      </w:tr>
      <w:tr w:rsidR="00093DC2" w:rsidRPr="00881218" w14:paraId="3448BD21" w14:textId="77777777" w:rsidTr="00603C98">
        <w:trPr>
          <w:trHeight w:val="231"/>
        </w:trPr>
        <w:tc>
          <w:tcPr>
            <w:tcW w:w="1542" w:type="dxa"/>
            <w:tcBorders>
              <w:top w:val="nil"/>
              <w:left w:val="nil"/>
              <w:bottom w:val="nil"/>
              <w:right w:val="single" w:sz="4" w:space="0" w:color="auto"/>
            </w:tcBorders>
          </w:tcPr>
          <w:p w14:paraId="3448BD1D" w14:textId="77777777" w:rsidR="00093DC2" w:rsidRPr="00603C98" w:rsidRDefault="00093DC2" w:rsidP="00797752">
            <w:pPr>
              <w:keepNext/>
              <w:keepLines/>
              <w:rPr>
                <w:rFonts w:ascii="Arial" w:hAnsi="Arial"/>
                <w:b/>
                <w:sz w:val="20"/>
                <w:szCs w:val="20"/>
              </w:rPr>
            </w:pPr>
            <w:r w:rsidRPr="00603C98">
              <w:rPr>
                <w:rFonts w:ascii="Arial" w:hAnsi="Arial"/>
                <w:b/>
                <w:sz w:val="20"/>
                <w:szCs w:val="20"/>
              </w:rPr>
              <w:t>14-16 years</w:t>
            </w:r>
            <w:r w:rsidRPr="00603C98">
              <w:rPr>
                <w:rFonts w:ascii="Arial" w:hAnsi="Arial"/>
                <w:b/>
                <w:noProof/>
                <w:sz w:val="20"/>
                <w:szCs w:val="20"/>
                <w:vertAlign w:val="superscript"/>
              </w:rPr>
              <w:t>¥</w:t>
            </w:r>
          </w:p>
        </w:tc>
        <w:tc>
          <w:tcPr>
            <w:tcW w:w="3724" w:type="dxa"/>
            <w:tcBorders>
              <w:top w:val="nil"/>
              <w:left w:val="single" w:sz="4" w:space="0" w:color="auto"/>
              <w:bottom w:val="nil"/>
              <w:right w:val="single" w:sz="4" w:space="0" w:color="auto"/>
            </w:tcBorders>
          </w:tcPr>
          <w:p w14:paraId="3448BD1E" w14:textId="77777777" w:rsidR="00093DC2" w:rsidRPr="00B22A85" w:rsidRDefault="00093DC2" w:rsidP="00797752">
            <w:pPr>
              <w:keepNext/>
              <w:jc w:val="right"/>
              <w:rPr>
                <w:rFonts w:ascii="Arial" w:hAnsi="Arial"/>
                <w:sz w:val="20"/>
                <w:szCs w:val="20"/>
              </w:rPr>
            </w:pPr>
            <w:r w:rsidRPr="00B22A85">
              <w:rPr>
                <w:rFonts w:ascii="Arial" w:hAnsi="Arial"/>
                <w:sz w:val="20"/>
                <w:szCs w:val="20"/>
              </w:rPr>
              <w:t xml:space="preserve"> 800</w:t>
            </w:r>
          </w:p>
        </w:tc>
        <w:tc>
          <w:tcPr>
            <w:tcW w:w="2007" w:type="dxa"/>
            <w:tcBorders>
              <w:top w:val="nil"/>
              <w:left w:val="single" w:sz="4" w:space="0" w:color="auto"/>
              <w:bottom w:val="nil"/>
              <w:right w:val="single" w:sz="4" w:space="0" w:color="auto"/>
            </w:tcBorders>
          </w:tcPr>
          <w:p w14:paraId="3448BD1F"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1</w:t>
            </w:r>
          </w:p>
        </w:tc>
        <w:tc>
          <w:tcPr>
            <w:tcW w:w="1860" w:type="dxa"/>
            <w:tcBorders>
              <w:top w:val="nil"/>
              <w:left w:val="single" w:sz="4" w:space="0" w:color="auto"/>
              <w:bottom w:val="nil"/>
              <w:right w:val="nil"/>
            </w:tcBorders>
          </w:tcPr>
          <w:p w14:paraId="3448BD20"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4</w:t>
            </w:r>
          </w:p>
        </w:tc>
      </w:tr>
      <w:tr w:rsidR="00093DC2" w:rsidRPr="00881218" w14:paraId="3448BD26" w14:textId="77777777" w:rsidTr="00603C98">
        <w:trPr>
          <w:trHeight w:val="708"/>
        </w:trPr>
        <w:tc>
          <w:tcPr>
            <w:tcW w:w="1542" w:type="dxa"/>
            <w:tcBorders>
              <w:top w:val="nil"/>
              <w:left w:val="nil"/>
              <w:bottom w:val="single" w:sz="4" w:space="0" w:color="auto"/>
              <w:right w:val="single" w:sz="4" w:space="0" w:color="auto"/>
            </w:tcBorders>
          </w:tcPr>
          <w:p w14:paraId="3448BD22" w14:textId="77777777" w:rsidR="00093DC2" w:rsidRPr="00603C98" w:rsidRDefault="00093DC2" w:rsidP="00797752">
            <w:pPr>
              <w:keepNext/>
              <w:rPr>
                <w:rFonts w:ascii="Arial" w:eastAsia="Times New Roman" w:hAnsi="Arial" w:cs="Arial"/>
                <w:b/>
                <w:color w:val="000000"/>
                <w:sz w:val="20"/>
                <w:szCs w:val="20"/>
                <w:lang w:eastAsia="en-GB"/>
              </w:rPr>
            </w:pPr>
            <w:r w:rsidRPr="00603C98">
              <w:rPr>
                <w:rFonts w:ascii="Arial" w:eastAsia="Times New Roman" w:hAnsi="Arial" w:cs="Arial"/>
                <w:b/>
                <w:color w:val="000000"/>
                <w:sz w:val="20"/>
                <w:szCs w:val="20"/>
                <w:lang w:eastAsia="en-GB"/>
              </w:rPr>
              <w:t>2-16 years</w:t>
            </w:r>
            <w:r w:rsidRPr="00603C98">
              <w:rPr>
                <w:rFonts w:ascii="Arial" w:hAnsi="Arial"/>
                <w:b/>
                <w:noProof/>
                <w:sz w:val="20"/>
                <w:szCs w:val="20"/>
                <w:vertAlign w:val="superscript"/>
              </w:rPr>
              <w:t>¥</w:t>
            </w:r>
            <w:r w:rsidRPr="00603C98">
              <w:rPr>
                <w:rFonts w:ascii="Arial" w:eastAsia="Times New Roman" w:hAnsi="Arial" w:cs="Arial"/>
                <w:b/>
                <w:color w:val="000000"/>
                <w:sz w:val="20"/>
                <w:szCs w:val="20"/>
                <w:lang w:eastAsia="en-GB"/>
              </w:rPr>
              <w:t xml:space="preserve"> </w:t>
            </w:r>
          </w:p>
        </w:tc>
        <w:tc>
          <w:tcPr>
            <w:tcW w:w="3724" w:type="dxa"/>
            <w:tcBorders>
              <w:top w:val="nil"/>
              <w:left w:val="single" w:sz="4" w:space="0" w:color="auto"/>
              <w:bottom w:val="single" w:sz="4" w:space="0" w:color="auto"/>
              <w:right w:val="single" w:sz="4" w:space="0" w:color="auto"/>
            </w:tcBorders>
          </w:tcPr>
          <w:p w14:paraId="3448BD23" w14:textId="77777777" w:rsidR="00093DC2" w:rsidRPr="00B22A85" w:rsidRDefault="00093DC2" w:rsidP="00797752">
            <w:pPr>
              <w:keepNex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No prescribed value for this age group. FSANZ used relevant UL for each individual in the estimates</w:t>
            </w:r>
          </w:p>
        </w:tc>
        <w:tc>
          <w:tcPr>
            <w:tcW w:w="2007" w:type="dxa"/>
            <w:tcBorders>
              <w:top w:val="nil"/>
              <w:left w:val="single" w:sz="4" w:space="0" w:color="auto"/>
              <w:bottom w:val="single" w:sz="4" w:space="0" w:color="auto"/>
              <w:right w:val="single" w:sz="4" w:space="0" w:color="auto"/>
            </w:tcBorders>
          </w:tcPr>
          <w:p w14:paraId="3448BD24"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2</w:t>
            </w:r>
          </w:p>
        </w:tc>
        <w:tc>
          <w:tcPr>
            <w:tcW w:w="1860" w:type="dxa"/>
            <w:tcBorders>
              <w:top w:val="nil"/>
              <w:left w:val="single" w:sz="4" w:space="0" w:color="auto"/>
              <w:bottom w:val="single" w:sz="4" w:space="0" w:color="auto"/>
              <w:right w:val="nil"/>
            </w:tcBorders>
          </w:tcPr>
          <w:p w14:paraId="3448BD25" w14:textId="77777777" w:rsidR="00093DC2" w:rsidRPr="00B22A85" w:rsidRDefault="00093DC2" w:rsidP="00797752">
            <w:pPr>
              <w:keepNext/>
              <w:jc w:val="right"/>
              <w:rPr>
                <w:rFonts w:ascii="Arial" w:eastAsia="Times New Roman" w:hAnsi="Arial" w:cs="Arial"/>
                <w:color w:val="000000"/>
                <w:sz w:val="20"/>
                <w:szCs w:val="20"/>
                <w:lang w:eastAsia="en-GB"/>
              </w:rPr>
            </w:pPr>
            <w:r w:rsidRPr="00B22A85">
              <w:rPr>
                <w:rFonts w:ascii="Arial" w:eastAsia="Times New Roman" w:hAnsi="Arial" w:cs="Arial"/>
                <w:color w:val="000000"/>
                <w:sz w:val="20"/>
                <w:szCs w:val="20"/>
                <w:lang w:eastAsia="en-GB"/>
              </w:rPr>
              <w:t>11</w:t>
            </w:r>
          </w:p>
        </w:tc>
      </w:tr>
    </w:tbl>
    <w:p w14:paraId="3448BD27" w14:textId="430DC117" w:rsidR="00A26CBE" w:rsidRDefault="00FF2C58" w:rsidP="00797752">
      <w:pPr>
        <w:keepNext/>
        <w:keepLines/>
        <w:rPr>
          <w:rFonts w:ascii="Arial" w:hAnsi="Arial" w:cs="Arial"/>
          <w:sz w:val="18"/>
          <w:szCs w:val="18"/>
        </w:rPr>
      </w:pPr>
      <w:r w:rsidRPr="00AC3943">
        <w:rPr>
          <w:rFonts w:ascii="Arial" w:hAnsi="Arial" w:cs="Arial"/>
          <w:noProof/>
          <w:sz w:val="18"/>
          <w:szCs w:val="18"/>
          <w:vertAlign w:val="superscript"/>
        </w:rPr>
        <w:t>¥</w:t>
      </w:r>
      <w:r w:rsidRPr="00AC3943">
        <w:rPr>
          <w:rFonts w:ascii="Arial" w:hAnsi="Arial" w:cs="Arial"/>
          <w:sz w:val="18"/>
          <w:szCs w:val="18"/>
        </w:rPr>
        <w:t xml:space="preserve"> </w:t>
      </w:r>
      <w:r w:rsidR="006246E8" w:rsidRPr="00AC3943">
        <w:rPr>
          <w:rFonts w:ascii="Arial" w:hAnsi="Arial" w:cs="Arial"/>
          <w:sz w:val="18"/>
          <w:szCs w:val="18"/>
        </w:rPr>
        <w:t xml:space="preserve">Derived using the 2007 ANCNPAS, </w:t>
      </w:r>
      <w:r w:rsidRPr="00AC3943">
        <w:rPr>
          <w:rFonts w:ascii="Arial" w:hAnsi="Arial" w:cs="Arial"/>
          <w:sz w:val="18"/>
          <w:szCs w:val="18"/>
        </w:rPr>
        <w:t>incl</w:t>
      </w:r>
      <w:r w:rsidR="00AC3943" w:rsidRPr="00AC3943">
        <w:rPr>
          <w:rFonts w:ascii="Arial" w:hAnsi="Arial" w:cs="Arial"/>
          <w:sz w:val="18"/>
          <w:szCs w:val="18"/>
        </w:rPr>
        <w:t>udes use of dietary supplements</w:t>
      </w:r>
      <w:r w:rsidR="001213FE">
        <w:rPr>
          <w:rFonts w:ascii="Arial" w:hAnsi="Arial" w:cs="Arial"/>
          <w:sz w:val="18"/>
          <w:szCs w:val="18"/>
        </w:rPr>
        <w:t xml:space="preserve"> using</w:t>
      </w:r>
      <w:r w:rsidR="001213FE" w:rsidRPr="0031084D">
        <w:rPr>
          <w:rFonts w:ascii="Arial" w:hAnsi="Arial" w:cs="Arial"/>
          <w:sz w:val="18"/>
          <w:szCs w:val="18"/>
        </w:rPr>
        <w:t xml:space="preserve"> </w:t>
      </w:r>
      <w:r w:rsidR="00512C68">
        <w:rPr>
          <w:rFonts w:ascii="Arial" w:hAnsi="Arial" w:cs="Arial"/>
          <w:sz w:val="18"/>
          <w:szCs w:val="18"/>
        </w:rPr>
        <w:t>usual</w:t>
      </w:r>
      <w:r w:rsidR="001213FE">
        <w:rPr>
          <w:rFonts w:ascii="Arial" w:hAnsi="Arial" w:cs="Arial"/>
          <w:sz w:val="18"/>
          <w:szCs w:val="18"/>
        </w:rPr>
        <w:t xml:space="preserve"> intakes</w:t>
      </w:r>
    </w:p>
    <w:p w14:paraId="3448BD28" w14:textId="77777777" w:rsidR="00CA0D7B" w:rsidRPr="00CA0D7B" w:rsidRDefault="00CA0D7B" w:rsidP="00797752"/>
    <w:p w14:paraId="3448BD29" w14:textId="77777777" w:rsidR="00E148CF" w:rsidRPr="008D4664" w:rsidRDefault="00894458" w:rsidP="008D4664">
      <w:pPr>
        <w:pStyle w:val="Heading2"/>
        <w:spacing w:before="0" w:after="200"/>
        <w:rPr>
          <w:rFonts w:ascii="Arial" w:hAnsi="Arial" w:cs="Arial"/>
          <w:color w:val="auto"/>
          <w:sz w:val="22"/>
          <w:szCs w:val="22"/>
        </w:rPr>
      </w:pPr>
      <w:bookmarkStart w:id="50" w:name="_Toc429489435"/>
      <w:r w:rsidRPr="008D4664">
        <w:rPr>
          <w:rFonts w:ascii="Arial" w:hAnsi="Arial" w:cs="Arial"/>
          <w:color w:val="auto"/>
          <w:sz w:val="22"/>
          <w:szCs w:val="22"/>
        </w:rPr>
        <w:t>6.5</w:t>
      </w:r>
      <w:r w:rsidRPr="008D4664">
        <w:rPr>
          <w:rFonts w:ascii="Arial" w:hAnsi="Arial" w:cs="Arial"/>
          <w:color w:val="auto"/>
          <w:sz w:val="22"/>
          <w:szCs w:val="22"/>
        </w:rPr>
        <w:tab/>
      </w:r>
      <w:r w:rsidR="00E148CF" w:rsidRPr="008D4664">
        <w:rPr>
          <w:rFonts w:ascii="Arial" w:hAnsi="Arial" w:cs="Arial"/>
          <w:color w:val="auto"/>
          <w:sz w:val="22"/>
          <w:szCs w:val="22"/>
        </w:rPr>
        <w:tab/>
        <w:t xml:space="preserve">Estimates of the Australian populations </w:t>
      </w:r>
      <w:r w:rsidR="00512C68">
        <w:rPr>
          <w:rFonts w:ascii="Arial" w:hAnsi="Arial" w:cs="Arial"/>
          <w:color w:val="auto"/>
          <w:sz w:val="22"/>
          <w:szCs w:val="22"/>
        </w:rPr>
        <w:t xml:space="preserve">usual </w:t>
      </w:r>
      <w:r w:rsidR="00E148CF" w:rsidRPr="008D4664">
        <w:rPr>
          <w:rFonts w:ascii="Arial" w:hAnsi="Arial" w:cs="Arial"/>
          <w:color w:val="auto"/>
          <w:sz w:val="22"/>
          <w:szCs w:val="22"/>
        </w:rPr>
        <w:t>intake of dietary folate</w:t>
      </w:r>
      <w:r w:rsidR="00D27547">
        <w:rPr>
          <w:rFonts w:ascii="Arial" w:hAnsi="Arial" w:cs="Arial"/>
          <w:color w:val="auto"/>
          <w:sz w:val="22"/>
          <w:szCs w:val="22"/>
        </w:rPr>
        <w:t xml:space="preserve"> equivalents</w:t>
      </w:r>
      <w:bookmarkEnd w:id="50"/>
    </w:p>
    <w:p w14:paraId="3448BD2A" w14:textId="01B554D1" w:rsidR="007520D2" w:rsidRPr="00F338B4" w:rsidRDefault="00B652F2" w:rsidP="007520D2">
      <w:pPr>
        <w:spacing w:after="240"/>
        <w:rPr>
          <w:rFonts w:ascii="Arial" w:hAnsi="Arial" w:cs="Arial"/>
          <w:bCs/>
          <w:sz w:val="22"/>
        </w:rPr>
      </w:pPr>
      <w:r>
        <w:rPr>
          <w:rFonts w:ascii="Arial" w:hAnsi="Arial" w:cs="Arial"/>
          <w:sz w:val="22"/>
        </w:rPr>
        <w:t>T</w:t>
      </w:r>
      <w:r w:rsidR="00456C5C">
        <w:rPr>
          <w:rFonts w:ascii="Arial" w:hAnsi="Arial" w:cs="Arial"/>
          <w:sz w:val="22"/>
        </w:rPr>
        <w:t xml:space="preserve">o calculate </w:t>
      </w:r>
      <w:r>
        <w:rPr>
          <w:rFonts w:ascii="Arial" w:hAnsi="Arial" w:cs="Arial"/>
          <w:sz w:val="22"/>
        </w:rPr>
        <w:t xml:space="preserve">the population’s intake of dietary </w:t>
      </w:r>
      <w:r w:rsidR="00B6514E">
        <w:rPr>
          <w:rFonts w:ascii="Arial" w:hAnsi="Arial" w:cs="Arial"/>
          <w:sz w:val="22"/>
        </w:rPr>
        <w:t>folate,</w:t>
      </w:r>
      <w:r w:rsidR="00456C5C" w:rsidRPr="00F27112">
        <w:rPr>
          <w:rFonts w:ascii="Arial" w:hAnsi="Arial" w:cs="Arial"/>
          <w:sz w:val="22"/>
        </w:rPr>
        <w:t xml:space="preserve"> </w:t>
      </w:r>
      <w:r>
        <w:rPr>
          <w:rFonts w:ascii="Arial" w:hAnsi="Arial" w:cs="Arial"/>
          <w:sz w:val="22"/>
        </w:rPr>
        <w:t>d</w:t>
      </w:r>
      <w:r w:rsidRPr="00F27112">
        <w:rPr>
          <w:rFonts w:ascii="Arial" w:hAnsi="Arial" w:cs="Arial"/>
          <w:sz w:val="22"/>
        </w:rPr>
        <w:t>ietary folate equivalents (DFEs)</w:t>
      </w:r>
      <w:r>
        <w:rPr>
          <w:rFonts w:ascii="Arial" w:hAnsi="Arial" w:cs="Arial"/>
          <w:sz w:val="22"/>
        </w:rPr>
        <w:t xml:space="preserve"> </w:t>
      </w:r>
      <w:r w:rsidRPr="00F27112">
        <w:rPr>
          <w:rFonts w:ascii="Arial" w:hAnsi="Arial" w:cs="Arial"/>
          <w:sz w:val="22"/>
        </w:rPr>
        <w:t>were u</w:t>
      </w:r>
      <w:r>
        <w:rPr>
          <w:rFonts w:ascii="Arial" w:hAnsi="Arial" w:cs="Arial"/>
          <w:sz w:val="22"/>
        </w:rPr>
        <w:t xml:space="preserve">sed. </w:t>
      </w:r>
      <w:r w:rsidR="000A1120">
        <w:rPr>
          <w:rFonts w:ascii="Arial" w:hAnsi="Arial" w:cs="Arial"/>
          <w:sz w:val="22"/>
        </w:rPr>
        <w:t>Dietary folate is an umbrella term used to represent folate in food and folic acid from fortified foods and from dietary supplements if that information is available</w:t>
      </w:r>
      <w:r w:rsidR="00C9175A">
        <w:rPr>
          <w:rFonts w:ascii="Arial" w:hAnsi="Arial" w:cs="Arial"/>
          <w:sz w:val="22"/>
        </w:rPr>
        <w:t>, and is expressed as DFEs</w:t>
      </w:r>
      <w:r w:rsidR="000A1120">
        <w:rPr>
          <w:rFonts w:ascii="Arial" w:hAnsi="Arial" w:cs="Arial"/>
          <w:sz w:val="22"/>
        </w:rPr>
        <w:t xml:space="preserve">. </w:t>
      </w:r>
      <w:r w:rsidR="00E148CF">
        <w:rPr>
          <w:rFonts w:ascii="Arial" w:hAnsi="Arial" w:cs="Arial"/>
          <w:sz w:val="22"/>
        </w:rPr>
        <w:t>T</w:t>
      </w:r>
      <w:r>
        <w:rPr>
          <w:rFonts w:ascii="Arial" w:hAnsi="Arial" w:cs="Arial"/>
          <w:sz w:val="22"/>
        </w:rPr>
        <w:t>his</w:t>
      </w:r>
      <w:r w:rsidR="00E148CF">
        <w:rPr>
          <w:rFonts w:ascii="Arial" w:hAnsi="Arial" w:cs="Arial"/>
          <w:sz w:val="22"/>
        </w:rPr>
        <w:t xml:space="preserve"> </w:t>
      </w:r>
      <w:r>
        <w:rPr>
          <w:rFonts w:ascii="Arial" w:hAnsi="Arial" w:cs="Arial"/>
          <w:sz w:val="22"/>
        </w:rPr>
        <w:t xml:space="preserve">approach </w:t>
      </w:r>
      <w:r w:rsidR="00E148CF">
        <w:rPr>
          <w:rFonts w:ascii="Arial" w:hAnsi="Arial" w:cs="Arial"/>
          <w:sz w:val="22"/>
        </w:rPr>
        <w:t>account</w:t>
      </w:r>
      <w:r>
        <w:rPr>
          <w:rFonts w:ascii="Arial" w:hAnsi="Arial" w:cs="Arial"/>
          <w:sz w:val="22"/>
        </w:rPr>
        <w:t>s</w:t>
      </w:r>
      <w:r w:rsidR="00E148CF" w:rsidRPr="00F27112">
        <w:rPr>
          <w:rFonts w:ascii="Arial" w:hAnsi="Arial" w:cs="Arial"/>
          <w:sz w:val="22"/>
        </w:rPr>
        <w:t xml:space="preserve"> for the lower availability of folates that occur naturally in foods </w:t>
      </w:r>
      <w:r w:rsidR="00AC4235">
        <w:rPr>
          <w:rFonts w:ascii="Arial" w:hAnsi="Arial" w:cs="Arial"/>
          <w:sz w:val="22"/>
        </w:rPr>
        <w:t>in</w:t>
      </w:r>
      <w:r w:rsidR="00A028C7">
        <w:rPr>
          <w:rFonts w:ascii="Arial" w:hAnsi="Arial" w:cs="Arial"/>
          <w:sz w:val="22"/>
        </w:rPr>
        <w:t xml:space="preserve"> a variety of forms (</w:t>
      </w:r>
      <w:r w:rsidR="00A028C7" w:rsidRPr="00F27112">
        <w:rPr>
          <w:rFonts w:ascii="Arial" w:hAnsi="Arial" w:cs="Arial"/>
          <w:sz w:val="22"/>
        </w:rPr>
        <w:t>mixed</w:t>
      </w:r>
      <w:r w:rsidR="00A028C7">
        <w:rPr>
          <w:rFonts w:ascii="Arial" w:hAnsi="Arial" w:cs="Arial"/>
          <w:sz w:val="22"/>
        </w:rPr>
        <w:t xml:space="preserve"> folates)</w:t>
      </w:r>
      <w:r w:rsidR="00A028C7" w:rsidRPr="00F27112">
        <w:rPr>
          <w:rFonts w:ascii="Arial" w:hAnsi="Arial" w:cs="Arial"/>
          <w:sz w:val="22"/>
        </w:rPr>
        <w:t xml:space="preserve"> </w:t>
      </w:r>
      <w:r w:rsidR="00E148CF" w:rsidRPr="00F27112">
        <w:rPr>
          <w:rFonts w:ascii="Arial" w:hAnsi="Arial" w:cs="Arial"/>
          <w:sz w:val="22"/>
        </w:rPr>
        <w:t>compared with synthetic folic acid</w:t>
      </w:r>
      <w:r w:rsidR="00A028C7">
        <w:rPr>
          <w:rFonts w:ascii="Arial" w:hAnsi="Arial" w:cs="Arial"/>
          <w:sz w:val="22"/>
        </w:rPr>
        <w:t xml:space="preserve">. </w:t>
      </w:r>
      <w:r w:rsidR="007520D2" w:rsidRPr="00F27112">
        <w:rPr>
          <w:rFonts w:ascii="Arial" w:hAnsi="Arial" w:cs="Arial"/>
          <w:sz w:val="22"/>
        </w:rPr>
        <w:t>Folic acid is the most stable oxidise</w:t>
      </w:r>
      <w:r w:rsidR="007520D2">
        <w:rPr>
          <w:rFonts w:ascii="Arial" w:hAnsi="Arial" w:cs="Arial"/>
          <w:sz w:val="22"/>
        </w:rPr>
        <w:t xml:space="preserve">d form of folate and is </w:t>
      </w:r>
      <w:r w:rsidR="007520D2" w:rsidRPr="00F27112">
        <w:rPr>
          <w:rFonts w:ascii="Arial" w:hAnsi="Arial" w:cs="Arial"/>
          <w:sz w:val="22"/>
        </w:rPr>
        <w:t>synthetic</w:t>
      </w:r>
      <w:r w:rsidR="007520D2">
        <w:rPr>
          <w:rFonts w:ascii="Arial" w:hAnsi="Arial" w:cs="Arial"/>
          <w:sz w:val="22"/>
        </w:rPr>
        <w:t xml:space="preserve"> therefore this</w:t>
      </w:r>
      <w:r w:rsidR="007520D2" w:rsidRPr="00F27112">
        <w:rPr>
          <w:rFonts w:ascii="Arial" w:hAnsi="Arial" w:cs="Arial"/>
          <w:sz w:val="22"/>
        </w:rPr>
        <w:t xml:space="preserve"> form of folate is used in dietary supplements and in the fortification of foods such as breakfast cereals, flour and fruit juices. </w:t>
      </w:r>
    </w:p>
    <w:p w14:paraId="3448BD2B" w14:textId="0D470065" w:rsidR="00E712B6" w:rsidRDefault="00A028C7" w:rsidP="008441DC">
      <w:pPr>
        <w:rPr>
          <w:rFonts w:ascii="Arial" w:hAnsi="Arial" w:cs="Arial"/>
          <w:sz w:val="22"/>
        </w:rPr>
      </w:pPr>
      <w:r>
        <w:rPr>
          <w:rFonts w:ascii="Arial" w:hAnsi="Arial" w:cs="Arial"/>
          <w:sz w:val="22"/>
        </w:rPr>
        <w:t xml:space="preserve">Use of </w:t>
      </w:r>
      <w:r w:rsidR="002C7C66">
        <w:rPr>
          <w:rFonts w:ascii="Arial" w:hAnsi="Arial" w:cs="Arial"/>
          <w:sz w:val="22"/>
        </w:rPr>
        <w:t xml:space="preserve">total </w:t>
      </w:r>
      <w:r w:rsidRPr="00E7114D">
        <w:rPr>
          <w:rFonts w:ascii="Arial" w:hAnsi="Arial" w:cs="Arial"/>
          <w:sz w:val="22"/>
        </w:rPr>
        <w:t>DF</w:t>
      </w:r>
      <w:r w:rsidR="00D20150" w:rsidRPr="00E7114D">
        <w:rPr>
          <w:rFonts w:ascii="Arial" w:hAnsi="Arial" w:cs="Arial"/>
          <w:sz w:val="22"/>
        </w:rPr>
        <w:t>E</w:t>
      </w:r>
      <w:r w:rsidRPr="00E7114D">
        <w:rPr>
          <w:rFonts w:ascii="Arial" w:hAnsi="Arial" w:cs="Arial"/>
          <w:sz w:val="22"/>
        </w:rPr>
        <w:t>s</w:t>
      </w:r>
      <w:r w:rsidR="00B6514E">
        <w:rPr>
          <w:rFonts w:ascii="Arial" w:hAnsi="Arial" w:cs="Arial"/>
          <w:sz w:val="22"/>
        </w:rPr>
        <w:t xml:space="preserve"> </w:t>
      </w:r>
      <w:r w:rsidR="002C7C66">
        <w:rPr>
          <w:rFonts w:ascii="Arial" w:hAnsi="Arial" w:cs="Arial"/>
          <w:sz w:val="22"/>
        </w:rPr>
        <w:t xml:space="preserve">from all sources </w:t>
      </w:r>
      <w:r w:rsidR="00B652F2" w:rsidRPr="00F27112">
        <w:rPr>
          <w:rFonts w:ascii="Arial" w:hAnsi="Arial" w:cs="Arial"/>
          <w:sz w:val="22"/>
        </w:rPr>
        <w:t>is recommended for planning and evaluating the adequacy of people's folate intake</w:t>
      </w:r>
      <w:r w:rsidR="00E7114D">
        <w:rPr>
          <w:rFonts w:ascii="Arial" w:hAnsi="Arial" w:cs="Arial"/>
          <w:sz w:val="22"/>
        </w:rPr>
        <w:t xml:space="preserve"> </w:t>
      </w:r>
      <w:r w:rsidR="00C9175A">
        <w:rPr>
          <w:rFonts w:ascii="Arial" w:hAnsi="Arial" w:cs="Arial"/>
          <w:sz w:val="22"/>
        </w:rPr>
        <w:t>because</w:t>
      </w:r>
      <w:r w:rsidR="00E7114D">
        <w:rPr>
          <w:rFonts w:ascii="Arial" w:hAnsi="Arial" w:cs="Arial"/>
          <w:sz w:val="22"/>
        </w:rPr>
        <w:t xml:space="preserve"> </w:t>
      </w:r>
      <w:r>
        <w:rPr>
          <w:rFonts w:ascii="Arial" w:hAnsi="Arial" w:cs="Arial"/>
          <w:sz w:val="22"/>
        </w:rPr>
        <w:t>the National Health and Medical Research Council (NHMRC)</w:t>
      </w:r>
      <w:r w:rsidR="00B652F2">
        <w:rPr>
          <w:rFonts w:ascii="Arial" w:hAnsi="Arial" w:cs="Arial"/>
          <w:sz w:val="22"/>
        </w:rPr>
        <w:t xml:space="preserve"> </w:t>
      </w:r>
      <w:r>
        <w:rPr>
          <w:rFonts w:ascii="Arial" w:hAnsi="Arial" w:cs="Arial"/>
          <w:sz w:val="22"/>
        </w:rPr>
        <w:t xml:space="preserve">recommended levels of </w:t>
      </w:r>
      <w:r w:rsidR="002C7C66">
        <w:rPr>
          <w:rFonts w:ascii="Arial" w:hAnsi="Arial" w:cs="Arial"/>
          <w:sz w:val="22"/>
        </w:rPr>
        <w:t xml:space="preserve">dietary </w:t>
      </w:r>
      <w:r>
        <w:rPr>
          <w:rFonts w:ascii="Arial" w:hAnsi="Arial" w:cs="Arial"/>
          <w:sz w:val="22"/>
        </w:rPr>
        <w:t xml:space="preserve">folate for the Australian </w:t>
      </w:r>
      <w:r w:rsidR="002C7C66">
        <w:rPr>
          <w:rFonts w:ascii="Arial" w:hAnsi="Arial" w:cs="Arial"/>
          <w:sz w:val="22"/>
        </w:rPr>
        <w:t xml:space="preserve">and New Zealand </w:t>
      </w:r>
      <w:r>
        <w:rPr>
          <w:rFonts w:ascii="Arial" w:hAnsi="Arial" w:cs="Arial"/>
          <w:sz w:val="22"/>
        </w:rPr>
        <w:t>population</w:t>
      </w:r>
      <w:r w:rsidR="002C7C66">
        <w:rPr>
          <w:rFonts w:ascii="Arial" w:hAnsi="Arial" w:cs="Arial"/>
          <w:sz w:val="22"/>
        </w:rPr>
        <w:t>s</w:t>
      </w:r>
      <w:r>
        <w:rPr>
          <w:rFonts w:ascii="Arial" w:hAnsi="Arial" w:cs="Arial"/>
          <w:sz w:val="22"/>
        </w:rPr>
        <w:t xml:space="preserve"> </w:t>
      </w:r>
      <w:r w:rsidR="00C9175A">
        <w:rPr>
          <w:rFonts w:ascii="Arial" w:hAnsi="Arial" w:cs="Arial"/>
          <w:sz w:val="22"/>
        </w:rPr>
        <w:t>are</w:t>
      </w:r>
      <w:r w:rsidR="00371EA3">
        <w:rPr>
          <w:rFonts w:ascii="Arial" w:hAnsi="Arial" w:cs="Arial"/>
          <w:sz w:val="22"/>
        </w:rPr>
        <w:t xml:space="preserve"> expressed as DFEs </w:t>
      </w:r>
      <w:r w:rsidR="00B652F2">
        <w:rPr>
          <w:rFonts w:ascii="Arial" w:hAnsi="Arial" w:cs="Arial"/>
          <w:sz w:val="22"/>
        </w:rPr>
        <w:t>(</w:t>
      </w:r>
      <w:r w:rsidR="0025279D" w:rsidRPr="0025279D">
        <w:rPr>
          <w:rFonts w:ascii="Arial" w:hAnsi="Arial" w:cs="Arial"/>
          <w:color w:val="000000" w:themeColor="text1"/>
          <w:sz w:val="22"/>
        </w:rPr>
        <w:t>NHMRC 2006</w:t>
      </w:r>
      <w:r w:rsidR="00B618A0">
        <w:rPr>
          <w:rFonts w:ascii="Arial" w:hAnsi="Arial" w:cs="Arial"/>
          <w:sz w:val="22"/>
        </w:rPr>
        <w:t xml:space="preserve">). </w:t>
      </w:r>
    </w:p>
    <w:p w14:paraId="3448BD2C" w14:textId="77777777" w:rsidR="00E148CF" w:rsidRPr="00F27112" w:rsidRDefault="00B652F2" w:rsidP="00E148CF">
      <w:pPr>
        <w:rPr>
          <w:rFonts w:ascii="Arial" w:hAnsi="Arial" w:cs="Arial"/>
          <w:sz w:val="22"/>
        </w:rPr>
      </w:pPr>
      <w:r>
        <w:rPr>
          <w:noProof/>
          <w:lang w:eastAsia="en-GB"/>
        </w:rPr>
        <w:drawing>
          <wp:inline distT="0" distB="0" distL="0" distR="0" wp14:anchorId="3448C1A1" wp14:editId="27F463F6">
            <wp:extent cx="5646420" cy="2750820"/>
            <wp:effectExtent l="0" t="0" r="11430" b="11430"/>
            <wp:docPr id="4" name="Chart 4" title="Figure 4: Estimated mean usual intake of DFEs by target and non-target group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48BD2D" w14:textId="77777777" w:rsidR="00B652F2" w:rsidRPr="00B77F3F" w:rsidRDefault="00F012D3" w:rsidP="00505522">
      <w:pPr>
        <w:pStyle w:val="Caption"/>
        <w:spacing w:after="200"/>
        <w:rPr>
          <w:sz w:val="20"/>
        </w:rPr>
      </w:pPr>
      <w:bookmarkStart w:id="51" w:name="_Toc429488142"/>
      <w:bookmarkStart w:id="52" w:name="_Toc314652381"/>
      <w:r w:rsidRPr="00B77F3F">
        <w:rPr>
          <w:sz w:val="20"/>
        </w:rPr>
        <w:t xml:space="preserve">Figure </w:t>
      </w:r>
      <w:r w:rsidR="00FE32D0" w:rsidRPr="00B77F3F">
        <w:rPr>
          <w:sz w:val="20"/>
        </w:rPr>
        <w:fldChar w:fldCharType="begin"/>
      </w:r>
      <w:r w:rsidR="00FE32D0" w:rsidRPr="00B77F3F">
        <w:rPr>
          <w:sz w:val="20"/>
        </w:rPr>
        <w:instrText xml:space="preserve"> SEQ Figure \* ARABIC </w:instrText>
      </w:r>
      <w:r w:rsidR="00FE32D0" w:rsidRPr="00B77F3F">
        <w:rPr>
          <w:sz w:val="20"/>
        </w:rPr>
        <w:fldChar w:fldCharType="separate"/>
      </w:r>
      <w:r w:rsidR="00DE0DBD">
        <w:rPr>
          <w:noProof/>
          <w:sz w:val="20"/>
        </w:rPr>
        <w:t>4</w:t>
      </w:r>
      <w:r w:rsidR="00FE32D0" w:rsidRPr="00B77F3F">
        <w:rPr>
          <w:noProof/>
          <w:sz w:val="20"/>
        </w:rPr>
        <w:fldChar w:fldCharType="end"/>
      </w:r>
      <w:r w:rsidRPr="00B77F3F">
        <w:rPr>
          <w:sz w:val="20"/>
        </w:rPr>
        <w:t xml:space="preserve">: Estimated mean </w:t>
      </w:r>
      <w:r w:rsidR="00512C68">
        <w:rPr>
          <w:sz w:val="20"/>
        </w:rPr>
        <w:t>usual</w:t>
      </w:r>
      <w:r w:rsidR="00512C68" w:rsidRPr="00B77F3F">
        <w:rPr>
          <w:sz w:val="20"/>
        </w:rPr>
        <w:t xml:space="preserve"> </w:t>
      </w:r>
      <w:r w:rsidRPr="00B77F3F">
        <w:rPr>
          <w:sz w:val="20"/>
        </w:rPr>
        <w:t xml:space="preserve">intake of </w:t>
      </w:r>
      <w:r w:rsidRPr="00B77F3F">
        <w:rPr>
          <w:noProof/>
          <w:sz w:val="20"/>
        </w:rPr>
        <w:t>DFEs by target and non-target groups</w:t>
      </w:r>
      <w:bookmarkEnd w:id="51"/>
      <w:r w:rsidRPr="00B77F3F">
        <w:rPr>
          <w:noProof/>
          <w:sz w:val="20"/>
        </w:rPr>
        <w:t xml:space="preserve"> </w:t>
      </w:r>
      <w:bookmarkEnd w:id="52"/>
    </w:p>
    <w:p w14:paraId="3448BD2E" w14:textId="77777777" w:rsidR="00797752" w:rsidRDefault="00797752" w:rsidP="00894458">
      <w:pPr>
        <w:spacing w:after="240"/>
        <w:rPr>
          <w:rFonts w:ascii="Arial" w:hAnsi="Arial" w:cs="Arial"/>
          <w:sz w:val="22"/>
        </w:rPr>
      </w:pPr>
    </w:p>
    <w:p w14:paraId="3448BD2F" w14:textId="2F54F62D" w:rsidR="00894458" w:rsidRDefault="00894458" w:rsidP="00894458">
      <w:pPr>
        <w:spacing w:after="240"/>
        <w:rPr>
          <w:rFonts w:ascii="Arial" w:hAnsi="Arial" w:cs="Arial"/>
          <w:bCs/>
          <w:sz w:val="22"/>
        </w:rPr>
      </w:pPr>
      <w:r w:rsidRPr="00F27112">
        <w:rPr>
          <w:rFonts w:ascii="Arial" w:hAnsi="Arial" w:cs="Arial"/>
          <w:sz w:val="22"/>
        </w:rPr>
        <w:lastRenderedPageBreak/>
        <w:t xml:space="preserve">The estimated </w:t>
      </w:r>
      <w:r w:rsidR="00371EA3">
        <w:rPr>
          <w:rFonts w:ascii="Arial" w:hAnsi="Arial" w:cs="Arial"/>
          <w:sz w:val="22"/>
        </w:rPr>
        <w:t>usual</w:t>
      </w:r>
      <w:r w:rsidR="003E2742">
        <w:rPr>
          <w:rFonts w:ascii="Arial" w:hAnsi="Arial" w:cs="Arial"/>
          <w:sz w:val="22"/>
        </w:rPr>
        <w:t xml:space="preserve"> </w:t>
      </w:r>
      <w:r w:rsidRPr="00F27112">
        <w:rPr>
          <w:rFonts w:ascii="Arial" w:hAnsi="Arial" w:cs="Arial"/>
          <w:sz w:val="22"/>
        </w:rPr>
        <w:t xml:space="preserve">intake of dietary folate equivalents of the target population </w:t>
      </w:r>
      <w:r w:rsidRPr="00F27112">
        <w:rPr>
          <w:rFonts w:ascii="Arial" w:hAnsi="Arial" w:cs="Arial"/>
          <w:bCs/>
          <w:sz w:val="22"/>
        </w:rPr>
        <w:t xml:space="preserve">and the rest of the adult population before and after folic acid fortification of bread is shown in </w:t>
      </w:r>
      <w:r w:rsidRPr="0047399B">
        <w:rPr>
          <w:rFonts w:ascii="Arial" w:hAnsi="Arial" w:cs="Arial"/>
          <w:bCs/>
          <w:sz w:val="22"/>
        </w:rPr>
        <w:t xml:space="preserve">Figure </w:t>
      </w:r>
      <w:r w:rsidRPr="0025279D">
        <w:rPr>
          <w:rFonts w:ascii="Arial" w:hAnsi="Arial" w:cs="Arial"/>
          <w:bCs/>
          <w:color w:val="000000" w:themeColor="text1"/>
          <w:sz w:val="22"/>
        </w:rPr>
        <w:t>4</w:t>
      </w:r>
      <w:r w:rsidRPr="00F27112">
        <w:rPr>
          <w:rFonts w:ascii="Arial" w:hAnsi="Arial" w:cs="Arial"/>
          <w:bCs/>
          <w:sz w:val="22"/>
        </w:rPr>
        <w:t xml:space="preserve">. It is noticeable that </w:t>
      </w:r>
      <w:r w:rsidR="007520D2">
        <w:rPr>
          <w:rFonts w:ascii="Arial" w:hAnsi="Arial" w:cs="Arial"/>
          <w:bCs/>
          <w:sz w:val="22"/>
        </w:rPr>
        <w:t xml:space="preserve">estimated </w:t>
      </w:r>
      <w:r w:rsidRPr="00F27112">
        <w:rPr>
          <w:rFonts w:ascii="Arial" w:hAnsi="Arial" w:cs="Arial"/>
          <w:bCs/>
          <w:sz w:val="22"/>
        </w:rPr>
        <w:t xml:space="preserve">post-fortification intakes of DFEs were higher than intakes before fortification, although the percentage increase was not as high as that observed for post-fortification folic acid intakes. </w:t>
      </w:r>
    </w:p>
    <w:p w14:paraId="3448BD30" w14:textId="6974F25D" w:rsidR="00B618A0" w:rsidRPr="00CA0D7B" w:rsidRDefault="008C23D3" w:rsidP="00CA0D7B">
      <w:pPr>
        <w:rPr>
          <w:rFonts w:ascii="Arial" w:hAnsi="Arial" w:cs="Arial"/>
          <w:bCs/>
          <w:sz w:val="22"/>
        </w:rPr>
      </w:pPr>
      <w:r w:rsidRPr="00492125">
        <w:rPr>
          <w:rFonts w:ascii="Arial" w:hAnsi="Arial" w:cs="Arial"/>
          <w:bCs/>
          <w:color w:val="000000" w:themeColor="text1"/>
          <w:sz w:val="22"/>
        </w:rPr>
        <w:t xml:space="preserve">Table </w:t>
      </w:r>
      <w:r w:rsidR="005C3B9F" w:rsidRPr="00816A4F">
        <w:rPr>
          <w:rFonts w:ascii="Arial" w:hAnsi="Arial" w:cs="Arial"/>
          <w:bCs/>
          <w:sz w:val="22"/>
        </w:rPr>
        <w:t>7</w:t>
      </w:r>
      <w:r>
        <w:rPr>
          <w:rFonts w:ascii="Arial" w:hAnsi="Arial" w:cs="Arial"/>
          <w:bCs/>
          <w:color w:val="FF0000"/>
          <w:sz w:val="22"/>
        </w:rPr>
        <w:t xml:space="preserve"> </w:t>
      </w:r>
      <w:r w:rsidRPr="00F27112">
        <w:rPr>
          <w:rFonts w:ascii="Arial" w:hAnsi="Arial" w:cs="Arial"/>
          <w:bCs/>
          <w:sz w:val="22"/>
        </w:rPr>
        <w:t xml:space="preserve">shows the estimated mean </w:t>
      </w:r>
      <w:r w:rsidR="00371EA3">
        <w:rPr>
          <w:rFonts w:ascii="Arial" w:hAnsi="Arial" w:cs="Arial"/>
          <w:sz w:val="22"/>
        </w:rPr>
        <w:t>usual</w:t>
      </w:r>
      <w:r w:rsidR="003E2742">
        <w:rPr>
          <w:rFonts w:ascii="Arial" w:hAnsi="Arial" w:cs="Arial"/>
          <w:sz w:val="22"/>
        </w:rPr>
        <w:t xml:space="preserve"> </w:t>
      </w:r>
      <w:r w:rsidRPr="00F27112">
        <w:rPr>
          <w:rFonts w:ascii="Arial" w:hAnsi="Arial" w:cs="Arial"/>
          <w:bCs/>
          <w:sz w:val="22"/>
        </w:rPr>
        <w:t xml:space="preserve">intake of DFEs for children and adults, including the target population, and the corresponding increases in intakes of DFEs for the different age groups </w:t>
      </w:r>
      <w:r w:rsidR="00CB7D8F">
        <w:rPr>
          <w:rFonts w:ascii="Arial" w:hAnsi="Arial" w:cs="Arial"/>
          <w:bCs/>
          <w:sz w:val="22"/>
        </w:rPr>
        <w:t>following</w:t>
      </w:r>
      <w:r w:rsidRPr="00F27112">
        <w:rPr>
          <w:rFonts w:ascii="Arial" w:hAnsi="Arial" w:cs="Arial"/>
          <w:bCs/>
          <w:sz w:val="22"/>
        </w:rPr>
        <w:t xml:space="preserve"> mandatory folic acid fortification</w:t>
      </w:r>
      <w:r w:rsidR="00CB7D8F">
        <w:rPr>
          <w:rFonts w:ascii="Arial" w:hAnsi="Arial" w:cs="Arial"/>
          <w:bCs/>
          <w:sz w:val="22"/>
        </w:rPr>
        <w:t xml:space="preserve"> of bread</w:t>
      </w:r>
      <w:r w:rsidRPr="00F27112">
        <w:rPr>
          <w:rFonts w:ascii="Arial" w:hAnsi="Arial" w:cs="Arial"/>
          <w:bCs/>
          <w:sz w:val="22"/>
        </w:rPr>
        <w:t>. As was noted with respect to changes in the estimates</w:t>
      </w:r>
      <w:r>
        <w:rPr>
          <w:rFonts w:ascii="Arial" w:hAnsi="Arial" w:cs="Arial"/>
          <w:bCs/>
          <w:sz w:val="22"/>
        </w:rPr>
        <w:t xml:space="preserve"> </w:t>
      </w:r>
      <w:r w:rsidRPr="00F27112">
        <w:rPr>
          <w:rFonts w:ascii="Arial" w:hAnsi="Arial" w:cs="Arial"/>
          <w:bCs/>
          <w:sz w:val="22"/>
        </w:rPr>
        <w:t>of folic acid intakes after fortification, the changes in DFEs intake of children increased</w:t>
      </w:r>
      <w:bookmarkStart w:id="53" w:name="_Toc302980997"/>
      <w:r w:rsidRPr="00F27112">
        <w:rPr>
          <w:rFonts w:ascii="Arial" w:hAnsi="Arial" w:cs="Arial"/>
          <w:bCs/>
          <w:sz w:val="22"/>
        </w:rPr>
        <w:t xml:space="preserve"> with age.</w:t>
      </w:r>
      <w:bookmarkStart w:id="54" w:name="_Toc314652106"/>
    </w:p>
    <w:p w14:paraId="3448BD31" w14:textId="77777777" w:rsidR="008C23D3" w:rsidRPr="00B77F3F" w:rsidRDefault="00816A4F" w:rsidP="00797752">
      <w:pPr>
        <w:pStyle w:val="Caption"/>
        <w:keepNext/>
        <w:spacing w:after="200"/>
        <w:rPr>
          <w:rFonts w:cs="Arial"/>
          <w:sz w:val="20"/>
        </w:rPr>
      </w:pPr>
      <w:bookmarkStart w:id="55" w:name="_Toc429488758"/>
      <w:r w:rsidRPr="00B77F3F">
        <w:rPr>
          <w:sz w:val="20"/>
        </w:rPr>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7</w:t>
      </w:r>
      <w:r w:rsidR="00FE32D0" w:rsidRPr="00B77F3F">
        <w:rPr>
          <w:noProof/>
          <w:sz w:val="20"/>
        </w:rPr>
        <w:fldChar w:fldCharType="end"/>
      </w:r>
      <w:r w:rsidRPr="00B77F3F">
        <w:rPr>
          <w:sz w:val="20"/>
        </w:rPr>
        <w:t xml:space="preserve">: Estimated mean </w:t>
      </w:r>
      <w:r w:rsidR="00512C68">
        <w:rPr>
          <w:sz w:val="20"/>
        </w:rPr>
        <w:t>usual</w:t>
      </w:r>
      <w:r w:rsidR="00512C68" w:rsidRPr="00B77F3F">
        <w:rPr>
          <w:sz w:val="20"/>
        </w:rPr>
        <w:t xml:space="preserve"> </w:t>
      </w:r>
      <w:r w:rsidRPr="00B77F3F">
        <w:rPr>
          <w:sz w:val="20"/>
        </w:rPr>
        <w:t>DFE intake by target and non-target groups before and after fortification</w:t>
      </w:r>
      <w:bookmarkEnd w:id="55"/>
      <w:r w:rsidRPr="00B77F3F">
        <w:rPr>
          <w:sz w:val="20"/>
        </w:rPr>
        <w:t xml:space="preserve"> </w:t>
      </w:r>
      <w:bookmarkEnd w:id="53"/>
      <w:bookmarkEnd w:id="54"/>
    </w:p>
    <w:tbl>
      <w:tblPr>
        <w:tblStyle w:val="TableGrid"/>
        <w:tblW w:w="9088" w:type="dxa"/>
        <w:tblLook w:val="06A0" w:firstRow="1" w:lastRow="0" w:firstColumn="1" w:lastColumn="0" w:noHBand="1" w:noVBand="1"/>
        <w:tblCaption w:val="Table 7: Estimated mean usual DFE intake by target and non-target groups before and after fortification "/>
      </w:tblPr>
      <w:tblGrid>
        <w:gridCol w:w="2582"/>
        <w:gridCol w:w="2063"/>
        <w:gridCol w:w="2258"/>
        <w:gridCol w:w="2185"/>
      </w:tblGrid>
      <w:tr w:rsidR="008C23D3" w:rsidRPr="00F27112" w14:paraId="3448BD35" w14:textId="77777777" w:rsidTr="008B4243">
        <w:trPr>
          <w:trHeight w:val="290"/>
          <w:tblHeader/>
        </w:trPr>
        <w:tc>
          <w:tcPr>
            <w:tcW w:w="2582" w:type="dxa"/>
            <w:vMerge w:val="restart"/>
            <w:tcBorders>
              <w:left w:val="nil"/>
              <w:bottom w:val="single" w:sz="4" w:space="0" w:color="auto"/>
            </w:tcBorders>
          </w:tcPr>
          <w:p w14:paraId="3448BD32" w14:textId="77777777" w:rsidR="008C23D3" w:rsidRPr="00185174" w:rsidRDefault="008C23D3" w:rsidP="00797752">
            <w:pPr>
              <w:keepNext/>
              <w:rPr>
                <w:rFonts w:ascii="Arial" w:hAnsi="Arial"/>
                <w:b/>
                <w:sz w:val="20"/>
                <w:szCs w:val="20"/>
              </w:rPr>
            </w:pPr>
          </w:p>
          <w:p w14:paraId="3448BD33" w14:textId="77777777" w:rsidR="008C23D3" w:rsidRPr="00185174" w:rsidRDefault="008C23D3" w:rsidP="00797752">
            <w:pPr>
              <w:keepNext/>
              <w:rPr>
                <w:rFonts w:ascii="Arial" w:hAnsi="Arial"/>
                <w:b/>
                <w:sz w:val="20"/>
                <w:szCs w:val="20"/>
              </w:rPr>
            </w:pPr>
            <w:r w:rsidRPr="000A4881">
              <w:rPr>
                <w:rFonts w:ascii="Arial" w:hAnsi="Arial"/>
                <w:b/>
                <w:sz w:val="20"/>
                <w:szCs w:val="20"/>
              </w:rPr>
              <w:t>Age group (</w:t>
            </w:r>
            <w:r w:rsidR="00426ABB" w:rsidRPr="000A4881">
              <w:rPr>
                <w:rFonts w:ascii="Arial" w:hAnsi="Arial"/>
                <w:b/>
                <w:sz w:val="20"/>
                <w:szCs w:val="20"/>
              </w:rPr>
              <w:t>both sexes</w:t>
            </w:r>
            <w:r w:rsidRPr="000A4881">
              <w:rPr>
                <w:rFonts w:ascii="Arial" w:hAnsi="Arial"/>
                <w:b/>
                <w:sz w:val="20"/>
                <w:szCs w:val="20"/>
              </w:rPr>
              <w:t>)</w:t>
            </w:r>
          </w:p>
        </w:tc>
        <w:tc>
          <w:tcPr>
            <w:tcW w:w="6505" w:type="dxa"/>
            <w:gridSpan w:val="3"/>
            <w:tcBorders>
              <w:bottom w:val="single" w:sz="4" w:space="0" w:color="000000" w:themeColor="text1"/>
              <w:right w:val="nil"/>
            </w:tcBorders>
          </w:tcPr>
          <w:p w14:paraId="3448BD34" w14:textId="77777777" w:rsidR="008C23D3" w:rsidRPr="00185174" w:rsidRDefault="008C23D3" w:rsidP="00797752">
            <w:pPr>
              <w:keepNext/>
              <w:jc w:val="center"/>
              <w:rPr>
                <w:rFonts w:ascii="Arial" w:hAnsi="Arial"/>
                <w:b/>
                <w:sz w:val="20"/>
                <w:szCs w:val="20"/>
              </w:rPr>
            </w:pPr>
            <w:r w:rsidRPr="00185174">
              <w:rPr>
                <w:rFonts w:ascii="Arial" w:hAnsi="Arial"/>
                <w:b/>
                <w:sz w:val="20"/>
                <w:szCs w:val="20"/>
              </w:rPr>
              <w:t xml:space="preserve">Estimated mean </w:t>
            </w:r>
            <w:r w:rsidR="00C9175A">
              <w:rPr>
                <w:rFonts w:ascii="Arial" w:hAnsi="Arial"/>
                <w:b/>
                <w:sz w:val="20"/>
                <w:szCs w:val="20"/>
              </w:rPr>
              <w:t xml:space="preserve">usual </w:t>
            </w:r>
            <w:r w:rsidRPr="00185174">
              <w:rPr>
                <w:rFonts w:ascii="Arial" w:hAnsi="Arial"/>
                <w:b/>
                <w:sz w:val="20"/>
                <w:szCs w:val="20"/>
              </w:rPr>
              <w:t>DFE intake</w:t>
            </w:r>
            <w:r w:rsidR="00F338B4" w:rsidRPr="00F27112">
              <w:rPr>
                <w:rFonts w:ascii="Arial" w:hAnsi="Arial" w:cs="Arial"/>
                <w:sz w:val="20"/>
                <w:szCs w:val="20"/>
                <w:vertAlign w:val="superscript"/>
              </w:rPr>
              <w:sym w:font="Wingdings" w:char="F053"/>
            </w:r>
            <w:r w:rsidR="00F338B4">
              <w:rPr>
                <w:rFonts w:ascii="Arial" w:hAnsi="Arial"/>
                <w:sz w:val="20"/>
                <w:szCs w:val="20"/>
                <w:vertAlign w:val="superscript"/>
              </w:rPr>
              <w:t xml:space="preserve"> </w:t>
            </w:r>
            <w:r w:rsidRPr="00185174">
              <w:rPr>
                <w:rFonts w:ascii="Arial" w:hAnsi="Arial"/>
                <w:b/>
                <w:sz w:val="20"/>
                <w:szCs w:val="20"/>
              </w:rPr>
              <w:t>(</w:t>
            </w:r>
            <w:proofErr w:type="spellStart"/>
            <w:r w:rsidRPr="00185174">
              <w:rPr>
                <w:rFonts w:ascii="Arial" w:hAnsi="Arial"/>
                <w:b/>
                <w:sz w:val="20"/>
                <w:szCs w:val="20"/>
              </w:rPr>
              <w:t>μg</w:t>
            </w:r>
            <w:proofErr w:type="spellEnd"/>
            <w:r w:rsidRPr="00185174">
              <w:rPr>
                <w:rFonts w:ascii="Arial" w:hAnsi="Arial"/>
                <w:b/>
                <w:sz w:val="20"/>
                <w:szCs w:val="20"/>
              </w:rPr>
              <w:t>/day)</w:t>
            </w:r>
          </w:p>
        </w:tc>
      </w:tr>
      <w:tr w:rsidR="008C23D3" w:rsidRPr="00F27112" w14:paraId="3448BD3A" w14:textId="77777777" w:rsidTr="008B4243">
        <w:trPr>
          <w:trHeight w:val="183"/>
          <w:tblHeader/>
        </w:trPr>
        <w:tc>
          <w:tcPr>
            <w:tcW w:w="2582" w:type="dxa"/>
            <w:vMerge/>
            <w:tcBorders>
              <w:top w:val="single" w:sz="4" w:space="0" w:color="auto"/>
              <w:left w:val="nil"/>
              <w:bottom w:val="single" w:sz="4" w:space="0" w:color="auto"/>
            </w:tcBorders>
          </w:tcPr>
          <w:p w14:paraId="3448BD36" w14:textId="77777777" w:rsidR="008C23D3" w:rsidRPr="00185174" w:rsidRDefault="008C23D3" w:rsidP="00797752">
            <w:pPr>
              <w:keepNext/>
              <w:rPr>
                <w:rFonts w:ascii="Arial" w:hAnsi="Arial"/>
                <w:b/>
                <w:sz w:val="20"/>
                <w:szCs w:val="20"/>
              </w:rPr>
            </w:pPr>
          </w:p>
        </w:tc>
        <w:tc>
          <w:tcPr>
            <w:tcW w:w="2063" w:type="dxa"/>
            <w:tcBorders>
              <w:bottom w:val="single" w:sz="4" w:space="0" w:color="auto"/>
            </w:tcBorders>
          </w:tcPr>
          <w:p w14:paraId="3448BD37" w14:textId="77777777" w:rsidR="008C23D3" w:rsidRPr="000A4881" w:rsidRDefault="008C23D3" w:rsidP="00797752">
            <w:pPr>
              <w:keepNext/>
              <w:jc w:val="right"/>
              <w:rPr>
                <w:rFonts w:ascii="Arial" w:hAnsi="Arial"/>
                <w:b/>
                <w:sz w:val="20"/>
                <w:szCs w:val="20"/>
              </w:rPr>
            </w:pPr>
            <w:r w:rsidRPr="000A4881">
              <w:rPr>
                <w:rFonts w:ascii="Arial" w:hAnsi="Arial"/>
                <w:b/>
                <w:sz w:val="20"/>
                <w:szCs w:val="20"/>
              </w:rPr>
              <w:t>Pre-fortification</w:t>
            </w:r>
          </w:p>
        </w:tc>
        <w:tc>
          <w:tcPr>
            <w:tcW w:w="2258" w:type="dxa"/>
            <w:tcBorders>
              <w:bottom w:val="single" w:sz="4" w:space="0" w:color="auto"/>
            </w:tcBorders>
          </w:tcPr>
          <w:p w14:paraId="3448BD38" w14:textId="77777777" w:rsidR="008C23D3" w:rsidRPr="000A4881" w:rsidRDefault="008C23D3" w:rsidP="00797752">
            <w:pPr>
              <w:keepNext/>
              <w:jc w:val="right"/>
              <w:rPr>
                <w:rFonts w:ascii="Arial" w:hAnsi="Arial"/>
                <w:b/>
                <w:sz w:val="20"/>
                <w:szCs w:val="20"/>
              </w:rPr>
            </w:pPr>
            <w:r w:rsidRPr="000A4881">
              <w:rPr>
                <w:rFonts w:ascii="Arial" w:hAnsi="Arial"/>
                <w:b/>
                <w:sz w:val="20"/>
                <w:szCs w:val="20"/>
              </w:rPr>
              <w:t>Post-fortification</w:t>
            </w:r>
          </w:p>
        </w:tc>
        <w:tc>
          <w:tcPr>
            <w:tcW w:w="2185" w:type="dxa"/>
            <w:tcBorders>
              <w:bottom w:val="single" w:sz="4" w:space="0" w:color="auto"/>
              <w:right w:val="nil"/>
            </w:tcBorders>
          </w:tcPr>
          <w:p w14:paraId="3448BD39" w14:textId="77777777" w:rsidR="008C23D3" w:rsidRPr="000A4881" w:rsidRDefault="008C23D3" w:rsidP="00797752">
            <w:pPr>
              <w:keepNext/>
              <w:jc w:val="right"/>
              <w:rPr>
                <w:rFonts w:ascii="Arial" w:hAnsi="Arial"/>
                <w:b/>
                <w:sz w:val="20"/>
                <w:szCs w:val="20"/>
              </w:rPr>
            </w:pPr>
            <w:r w:rsidRPr="000A4881">
              <w:rPr>
                <w:rFonts w:ascii="Arial" w:hAnsi="Arial"/>
                <w:b/>
                <w:sz w:val="20"/>
                <w:szCs w:val="20"/>
              </w:rPr>
              <w:t>Increase in DFE intake</w:t>
            </w:r>
          </w:p>
        </w:tc>
      </w:tr>
      <w:tr w:rsidR="00426ABB" w:rsidRPr="00F27112" w14:paraId="3448BD3F" w14:textId="77777777" w:rsidTr="000362A9">
        <w:trPr>
          <w:trHeight w:val="289"/>
        </w:trPr>
        <w:tc>
          <w:tcPr>
            <w:tcW w:w="2582" w:type="dxa"/>
            <w:tcBorders>
              <w:top w:val="single" w:sz="4" w:space="0" w:color="auto"/>
              <w:left w:val="nil"/>
              <w:bottom w:val="nil"/>
              <w:right w:val="single" w:sz="4" w:space="0" w:color="auto"/>
            </w:tcBorders>
          </w:tcPr>
          <w:p w14:paraId="3448BD3B" w14:textId="77777777" w:rsidR="00426ABB" w:rsidRPr="000A4881" w:rsidRDefault="00426ABB" w:rsidP="00797752">
            <w:pPr>
              <w:keepNext/>
              <w:keepLines/>
              <w:spacing w:after="120"/>
              <w:rPr>
                <w:rFonts w:ascii="Arial" w:hAnsi="Arial"/>
                <w:b/>
                <w:noProof/>
                <w:sz w:val="20"/>
                <w:szCs w:val="20"/>
                <w:vertAlign w:val="superscript"/>
              </w:rPr>
            </w:pPr>
            <w:r w:rsidRPr="000A4881">
              <w:rPr>
                <w:rFonts w:ascii="Arial" w:hAnsi="Arial"/>
                <w:b/>
                <w:sz w:val="20"/>
                <w:szCs w:val="20"/>
              </w:rPr>
              <w:t>2-3 years</w:t>
            </w:r>
            <w:r w:rsidRPr="000A4881">
              <w:rPr>
                <w:rFonts w:ascii="Arial" w:hAnsi="Arial"/>
                <w:b/>
                <w:noProof/>
                <w:sz w:val="20"/>
                <w:szCs w:val="20"/>
                <w:vertAlign w:val="superscript"/>
              </w:rPr>
              <w:t>¥</w:t>
            </w:r>
          </w:p>
        </w:tc>
        <w:tc>
          <w:tcPr>
            <w:tcW w:w="2063" w:type="dxa"/>
            <w:tcBorders>
              <w:top w:val="single" w:sz="4" w:space="0" w:color="auto"/>
              <w:left w:val="single" w:sz="4" w:space="0" w:color="auto"/>
              <w:bottom w:val="nil"/>
              <w:right w:val="single" w:sz="4" w:space="0" w:color="auto"/>
            </w:tcBorders>
          </w:tcPr>
          <w:p w14:paraId="3448BD3C"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430</w:t>
            </w:r>
          </w:p>
        </w:tc>
        <w:tc>
          <w:tcPr>
            <w:tcW w:w="2258" w:type="dxa"/>
            <w:tcBorders>
              <w:top w:val="single" w:sz="4" w:space="0" w:color="auto"/>
              <w:left w:val="single" w:sz="4" w:space="0" w:color="auto"/>
              <w:bottom w:val="nil"/>
              <w:right w:val="single" w:sz="4" w:space="0" w:color="auto"/>
            </w:tcBorders>
          </w:tcPr>
          <w:p w14:paraId="3448BD3D"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602</w:t>
            </w:r>
          </w:p>
        </w:tc>
        <w:tc>
          <w:tcPr>
            <w:tcW w:w="2185" w:type="dxa"/>
            <w:tcBorders>
              <w:top w:val="single" w:sz="4" w:space="0" w:color="auto"/>
              <w:left w:val="single" w:sz="4" w:space="0" w:color="auto"/>
              <w:bottom w:val="nil"/>
              <w:right w:val="nil"/>
            </w:tcBorders>
          </w:tcPr>
          <w:p w14:paraId="3448BD3E"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172</w:t>
            </w:r>
          </w:p>
        </w:tc>
      </w:tr>
      <w:tr w:rsidR="00426ABB" w:rsidRPr="00F27112" w14:paraId="3448BD44" w14:textId="77777777" w:rsidTr="000362A9">
        <w:trPr>
          <w:trHeight w:val="443"/>
        </w:trPr>
        <w:tc>
          <w:tcPr>
            <w:tcW w:w="2582" w:type="dxa"/>
            <w:tcBorders>
              <w:top w:val="nil"/>
              <w:left w:val="nil"/>
              <w:bottom w:val="nil"/>
              <w:right w:val="single" w:sz="4" w:space="0" w:color="auto"/>
            </w:tcBorders>
          </w:tcPr>
          <w:p w14:paraId="3448BD40" w14:textId="77777777" w:rsidR="00426ABB" w:rsidRPr="000A4881" w:rsidRDefault="00426ABB" w:rsidP="00797752">
            <w:pPr>
              <w:keepNext/>
              <w:keepLines/>
              <w:spacing w:after="120"/>
              <w:rPr>
                <w:rFonts w:ascii="Arial" w:hAnsi="Arial"/>
                <w:b/>
                <w:sz w:val="20"/>
                <w:szCs w:val="20"/>
              </w:rPr>
            </w:pPr>
            <w:r w:rsidRPr="000A4881">
              <w:rPr>
                <w:rFonts w:ascii="Arial" w:hAnsi="Arial"/>
                <w:b/>
                <w:sz w:val="20"/>
                <w:szCs w:val="20"/>
              </w:rPr>
              <w:t>4-8 years</w:t>
            </w:r>
            <w:r w:rsidRPr="000A4881">
              <w:rPr>
                <w:rFonts w:ascii="Arial" w:hAnsi="Arial"/>
                <w:b/>
                <w:noProof/>
                <w:sz w:val="20"/>
                <w:szCs w:val="20"/>
                <w:vertAlign w:val="superscript"/>
              </w:rPr>
              <w:t xml:space="preserve"> ¥</w:t>
            </w:r>
          </w:p>
        </w:tc>
        <w:tc>
          <w:tcPr>
            <w:tcW w:w="2063" w:type="dxa"/>
            <w:tcBorders>
              <w:top w:val="nil"/>
              <w:left w:val="single" w:sz="4" w:space="0" w:color="auto"/>
              <w:bottom w:val="nil"/>
              <w:right w:val="single" w:sz="4" w:space="0" w:color="auto"/>
            </w:tcBorders>
          </w:tcPr>
          <w:p w14:paraId="3448BD41"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454</w:t>
            </w:r>
          </w:p>
        </w:tc>
        <w:tc>
          <w:tcPr>
            <w:tcW w:w="2258" w:type="dxa"/>
            <w:tcBorders>
              <w:top w:val="nil"/>
              <w:left w:val="single" w:sz="4" w:space="0" w:color="auto"/>
              <w:bottom w:val="nil"/>
              <w:right w:val="single" w:sz="4" w:space="0" w:color="auto"/>
            </w:tcBorders>
          </w:tcPr>
          <w:p w14:paraId="3448BD42"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698</w:t>
            </w:r>
          </w:p>
        </w:tc>
        <w:tc>
          <w:tcPr>
            <w:tcW w:w="2185" w:type="dxa"/>
            <w:tcBorders>
              <w:top w:val="nil"/>
              <w:left w:val="single" w:sz="4" w:space="0" w:color="auto"/>
              <w:bottom w:val="nil"/>
              <w:right w:val="nil"/>
            </w:tcBorders>
          </w:tcPr>
          <w:p w14:paraId="3448BD43"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244</w:t>
            </w:r>
          </w:p>
        </w:tc>
      </w:tr>
      <w:tr w:rsidR="00426ABB" w:rsidRPr="00F27112" w14:paraId="3448BD49" w14:textId="77777777" w:rsidTr="000362A9">
        <w:trPr>
          <w:trHeight w:val="443"/>
        </w:trPr>
        <w:tc>
          <w:tcPr>
            <w:tcW w:w="2582" w:type="dxa"/>
            <w:tcBorders>
              <w:top w:val="nil"/>
              <w:left w:val="nil"/>
              <w:bottom w:val="nil"/>
              <w:right w:val="single" w:sz="4" w:space="0" w:color="auto"/>
            </w:tcBorders>
          </w:tcPr>
          <w:p w14:paraId="3448BD45" w14:textId="77777777" w:rsidR="00426ABB" w:rsidRPr="000A4881" w:rsidRDefault="00426ABB" w:rsidP="00797752">
            <w:pPr>
              <w:keepNext/>
              <w:keepLines/>
              <w:spacing w:after="120"/>
              <w:rPr>
                <w:rFonts w:ascii="Arial" w:hAnsi="Arial"/>
                <w:b/>
                <w:sz w:val="20"/>
                <w:szCs w:val="20"/>
              </w:rPr>
            </w:pPr>
            <w:r w:rsidRPr="000A4881">
              <w:rPr>
                <w:rFonts w:ascii="Arial" w:hAnsi="Arial"/>
                <w:b/>
                <w:sz w:val="20"/>
                <w:szCs w:val="20"/>
              </w:rPr>
              <w:t>9-13 years</w:t>
            </w:r>
            <w:r w:rsidRPr="000A4881">
              <w:rPr>
                <w:rFonts w:ascii="Arial" w:hAnsi="Arial"/>
                <w:b/>
                <w:noProof/>
                <w:sz w:val="20"/>
                <w:szCs w:val="20"/>
                <w:vertAlign w:val="superscript"/>
              </w:rPr>
              <w:t xml:space="preserve"> ¥</w:t>
            </w:r>
          </w:p>
        </w:tc>
        <w:tc>
          <w:tcPr>
            <w:tcW w:w="2063" w:type="dxa"/>
            <w:tcBorders>
              <w:top w:val="nil"/>
              <w:left w:val="single" w:sz="4" w:space="0" w:color="auto"/>
              <w:bottom w:val="nil"/>
              <w:right w:val="single" w:sz="4" w:space="0" w:color="auto"/>
            </w:tcBorders>
          </w:tcPr>
          <w:p w14:paraId="3448BD46"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481</w:t>
            </w:r>
          </w:p>
        </w:tc>
        <w:tc>
          <w:tcPr>
            <w:tcW w:w="2258" w:type="dxa"/>
            <w:tcBorders>
              <w:top w:val="nil"/>
              <w:left w:val="single" w:sz="4" w:space="0" w:color="auto"/>
              <w:bottom w:val="nil"/>
              <w:right w:val="single" w:sz="4" w:space="0" w:color="auto"/>
            </w:tcBorders>
          </w:tcPr>
          <w:p w14:paraId="3448BD47"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760</w:t>
            </w:r>
          </w:p>
        </w:tc>
        <w:tc>
          <w:tcPr>
            <w:tcW w:w="2185" w:type="dxa"/>
            <w:tcBorders>
              <w:top w:val="nil"/>
              <w:left w:val="single" w:sz="4" w:space="0" w:color="auto"/>
              <w:bottom w:val="nil"/>
              <w:right w:val="nil"/>
            </w:tcBorders>
          </w:tcPr>
          <w:p w14:paraId="3448BD48"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279</w:t>
            </w:r>
          </w:p>
        </w:tc>
      </w:tr>
      <w:tr w:rsidR="00426ABB" w:rsidRPr="00F27112" w14:paraId="3448BD4E" w14:textId="77777777" w:rsidTr="000362A9">
        <w:trPr>
          <w:trHeight w:val="289"/>
        </w:trPr>
        <w:tc>
          <w:tcPr>
            <w:tcW w:w="2582" w:type="dxa"/>
            <w:tcBorders>
              <w:top w:val="nil"/>
              <w:left w:val="nil"/>
              <w:bottom w:val="nil"/>
              <w:right w:val="single" w:sz="4" w:space="0" w:color="auto"/>
            </w:tcBorders>
          </w:tcPr>
          <w:p w14:paraId="3448BD4A" w14:textId="77777777" w:rsidR="00426ABB" w:rsidRPr="000A4881" w:rsidRDefault="00426ABB" w:rsidP="00797752">
            <w:pPr>
              <w:keepNext/>
              <w:keepLines/>
              <w:rPr>
                <w:rFonts w:ascii="Arial" w:hAnsi="Arial"/>
                <w:b/>
                <w:i/>
                <w:iCs/>
                <w:sz w:val="20"/>
                <w:szCs w:val="20"/>
              </w:rPr>
            </w:pPr>
            <w:r w:rsidRPr="000A4881">
              <w:rPr>
                <w:rFonts w:ascii="Arial" w:hAnsi="Arial"/>
                <w:b/>
                <w:sz w:val="20"/>
                <w:szCs w:val="20"/>
              </w:rPr>
              <w:t>14-16 years</w:t>
            </w:r>
            <w:r w:rsidRPr="000A4881">
              <w:rPr>
                <w:rFonts w:ascii="Arial" w:hAnsi="Arial"/>
                <w:b/>
                <w:noProof/>
                <w:sz w:val="20"/>
                <w:szCs w:val="20"/>
                <w:vertAlign w:val="superscript"/>
              </w:rPr>
              <w:t xml:space="preserve"> ¥</w:t>
            </w:r>
          </w:p>
        </w:tc>
        <w:tc>
          <w:tcPr>
            <w:tcW w:w="2063" w:type="dxa"/>
            <w:tcBorders>
              <w:top w:val="nil"/>
              <w:left w:val="single" w:sz="4" w:space="0" w:color="auto"/>
              <w:bottom w:val="nil"/>
              <w:right w:val="single" w:sz="4" w:space="0" w:color="auto"/>
            </w:tcBorders>
          </w:tcPr>
          <w:p w14:paraId="3448BD4B"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510</w:t>
            </w:r>
          </w:p>
        </w:tc>
        <w:tc>
          <w:tcPr>
            <w:tcW w:w="2258" w:type="dxa"/>
            <w:tcBorders>
              <w:top w:val="nil"/>
              <w:left w:val="single" w:sz="4" w:space="0" w:color="auto"/>
              <w:bottom w:val="nil"/>
              <w:right w:val="single" w:sz="4" w:space="0" w:color="auto"/>
            </w:tcBorders>
          </w:tcPr>
          <w:p w14:paraId="3448BD4C"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846</w:t>
            </w:r>
          </w:p>
        </w:tc>
        <w:tc>
          <w:tcPr>
            <w:tcW w:w="2185" w:type="dxa"/>
            <w:tcBorders>
              <w:top w:val="nil"/>
              <w:left w:val="single" w:sz="4" w:space="0" w:color="auto"/>
              <w:bottom w:val="nil"/>
              <w:right w:val="nil"/>
            </w:tcBorders>
          </w:tcPr>
          <w:p w14:paraId="3448BD4D"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336</w:t>
            </w:r>
          </w:p>
        </w:tc>
      </w:tr>
      <w:tr w:rsidR="00426ABB" w:rsidRPr="00F27112" w14:paraId="3448BD53" w14:textId="77777777" w:rsidTr="000362A9">
        <w:trPr>
          <w:trHeight w:val="289"/>
        </w:trPr>
        <w:tc>
          <w:tcPr>
            <w:tcW w:w="2582" w:type="dxa"/>
            <w:tcBorders>
              <w:top w:val="nil"/>
              <w:left w:val="nil"/>
              <w:bottom w:val="nil"/>
              <w:right w:val="single" w:sz="4" w:space="0" w:color="auto"/>
            </w:tcBorders>
          </w:tcPr>
          <w:p w14:paraId="3448BD4F" w14:textId="77777777" w:rsidR="00426ABB" w:rsidRPr="000A4881" w:rsidRDefault="00426ABB" w:rsidP="00797752">
            <w:pPr>
              <w:keepNext/>
              <w:keepLines/>
              <w:rPr>
                <w:rFonts w:ascii="Arial" w:hAnsi="Arial"/>
                <w:b/>
                <w:sz w:val="20"/>
                <w:szCs w:val="20"/>
              </w:rPr>
            </w:pPr>
            <w:r w:rsidRPr="000A4881">
              <w:rPr>
                <w:rFonts w:ascii="Arial" w:hAnsi="Arial"/>
                <w:b/>
                <w:sz w:val="20"/>
                <w:szCs w:val="20"/>
              </w:rPr>
              <w:t>2-16 years</w:t>
            </w:r>
            <w:r w:rsidRPr="000A4881">
              <w:rPr>
                <w:rFonts w:ascii="Arial" w:hAnsi="Arial"/>
                <w:b/>
                <w:noProof/>
                <w:vertAlign w:val="superscript"/>
              </w:rPr>
              <w:t>¥</w:t>
            </w:r>
          </w:p>
        </w:tc>
        <w:tc>
          <w:tcPr>
            <w:tcW w:w="2063" w:type="dxa"/>
            <w:tcBorders>
              <w:top w:val="nil"/>
              <w:left w:val="single" w:sz="4" w:space="0" w:color="auto"/>
              <w:bottom w:val="nil"/>
              <w:right w:val="single" w:sz="4" w:space="0" w:color="auto"/>
            </w:tcBorders>
          </w:tcPr>
          <w:p w14:paraId="3448BD50"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472</w:t>
            </w:r>
          </w:p>
        </w:tc>
        <w:tc>
          <w:tcPr>
            <w:tcW w:w="2258" w:type="dxa"/>
            <w:tcBorders>
              <w:top w:val="nil"/>
              <w:left w:val="single" w:sz="4" w:space="0" w:color="auto"/>
              <w:bottom w:val="nil"/>
              <w:right w:val="single" w:sz="4" w:space="0" w:color="auto"/>
            </w:tcBorders>
          </w:tcPr>
          <w:p w14:paraId="3448BD51"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737</w:t>
            </w:r>
          </w:p>
        </w:tc>
        <w:tc>
          <w:tcPr>
            <w:tcW w:w="2185" w:type="dxa"/>
            <w:tcBorders>
              <w:top w:val="nil"/>
              <w:left w:val="single" w:sz="4" w:space="0" w:color="auto"/>
              <w:bottom w:val="nil"/>
              <w:right w:val="nil"/>
            </w:tcBorders>
          </w:tcPr>
          <w:p w14:paraId="3448BD52"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266</w:t>
            </w:r>
          </w:p>
        </w:tc>
      </w:tr>
      <w:tr w:rsidR="00426ABB" w:rsidRPr="00F27112" w14:paraId="3448BD58" w14:textId="77777777" w:rsidTr="000362A9">
        <w:trPr>
          <w:trHeight w:val="290"/>
        </w:trPr>
        <w:tc>
          <w:tcPr>
            <w:tcW w:w="2582" w:type="dxa"/>
            <w:tcBorders>
              <w:top w:val="nil"/>
              <w:left w:val="nil"/>
              <w:bottom w:val="nil"/>
              <w:right w:val="single" w:sz="4" w:space="0" w:color="auto"/>
            </w:tcBorders>
          </w:tcPr>
          <w:p w14:paraId="3448BD54" w14:textId="4682C7B4" w:rsidR="00426ABB" w:rsidRPr="000A4881" w:rsidRDefault="00426ABB" w:rsidP="00797752">
            <w:pPr>
              <w:keepNext/>
              <w:rPr>
                <w:rFonts w:ascii="Arial" w:hAnsi="Arial" w:cs="Arial"/>
                <w:b/>
                <w:sz w:val="20"/>
                <w:szCs w:val="20"/>
                <w:vertAlign w:val="superscript"/>
              </w:rPr>
            </w:pPr>
            <w:r w:rsidRPr="000A4881">
              <w:rPr>
                <w:rFonts w:ascii="Arial" w:hAnsi="Arial"/>
                <w:b/>
                <w:sz w:val="20"/>
                <w:szCs w:val="20"/>
              </w:rPr>
              <w:t>19 years and above</w:t>
            </w:r>
          </w:p>
        </w:tc>
        <w:tc>
          <w:tcPr>
            <w:tcW w:w="2063" w:type="dxa"/>
            <w:tcBorders>
              <w:top w:val="nil"/>
              <w:left w:val="single" w:sz="4" w:space="0" w:color="auto"/>
              <w:bottom w:val="nil"/>
              <w:right w:val="single" w:sz="4" w:space="0" w:color="auto"/>
            </w:tcBorders>
          </w:tcPr>
          <w:p w14:paraId="3448BD55"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579</w:t>
            </w:r>
          </w:p>
        </w:tc>
        <w:tc>
          <w:tcPr>
            <w:tcW w:w="2258" w:type="dxa"/>
            <w:tcBorders>
              <w:top w:val="nil"/>
              <w:left w:val="single" w:sz="4" w:space="0" w:color="auto"/>
              <w:bottom w:val="nil"/>
              <w:right w:val="single" w:sz="4" w:space="0" w:color="auto"/>
            </w:tcBorders>
          </w:tcPr>
          <w:p w14:paraId="3448BD56"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796</w:t>
            </w:r>
          </w:p>
        </w:tc>
        <w:tc>
          <w:tcPr>
            <w:tcW w:w="2185" w:type="dxa"/>
            <w:tcBorders>
              <w:top w:val="nil"/>
              <w:left w:val="single" w:sz="4" w:space="0" w:color="auto"/>
              <w:bottom w:val="nil"/>
              <w:right w:val="nil"/>
            </w:tcBorders>
          </w:tcPr>
          <w:p w14:paraId="3448BD57"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218</w:t>
            </w:r>
          </w:p>
        </w:tc>
      </w:tr>
      <w:tr w:rsidR="00426ABB" w:rsidRPr="00F27112" w14:paraId="3448BD5D" w14:textId="77777777" w:rsidTr="000362A9">
        <w:trPr>
          <w:trHeight w:val="305"/>
        </w:trPr>
        <w:tc>
          <w:tcPr>
            <w:tcW w:w="2582" w:type="dxa"/>
            <w:tcBorders>
              <w:top w:val="nil"/>
              <w:left w:val="nil"/>
              <w:bottom w:val="single" w:sz="4" w:space="0" w:color="auto"/>
              <w:right w:val="single" w:sz="4" w:space="0" w:color="auto"/>
            </w:tcBorders>
          </w:tcPr>
          <w:p w14:paraId="3448BD59" w14:textId="22343024" w:rsidR="00426ABB" w:rsidRPr="000A4881" w:rsidRDefault="00426ABB" w:rsidP="00797752">
            <w:pPr>
              <w:keepNext/>
              <w:rPr>
                <w:rFonts w:ascii="Arial" w:hAnsi="Arial"/>
                <w:b/>
                <w:noProof/>
                <w:sz w:val="20"/>
                <w:szCs w:val="20"/>
                <w:vertAlign w:val="superscript"/>
              </w:rPr>
            </w:pPr>
            <w:r w:rsidRPr="000A4881">
              <w:rPr>
                <w:rFonts w:ascii="Arial" w:hAnsi="Arial"/>
                <w:b/>
                <w:sz w:val="20"/>
                <w:szCs w:val="20"/>
              </w:rPr>
              <w:t>16-44 years (Females)</w:t>
            </w:r>
            <w:r w:rsidRPr="000A4881">
              <w:rPr>
                <w:rFonts w:ascii="Arial" w:hAnsi="Arial"/>
                <w:b/>
                <w:noProof/>
                <w:sz w:val="20"/>
                <w:szCs w:val="20"/>
                <w:vertAlign w:val="superscript"/>
              </w:rPr>
              <w:t xml:space="preserve"> </w:t>
            </w:r>
          </w:p>
        </w:tc>
        <w:tc>
          <w:tcPr>
            <w:tcW w:w="2063" w:type="dxa"/>
            <w:tcBorders>
              <w:top w:val="nil"/>
              <w:left w:val="single" w:sz="4" w:space="0" w:color="auto"/>
              <w:bottom w:val="single" w:sz="4" w:space="0" w:color="auto"/>
              <w:right w:val="single" w:sz="4" w:space="0" w:color="auto"/>
            </w:tcBorders>
          </w:tcPr>
          <w:p w14:paraId="3448BD5A"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512</w:t>
            </w:r>
          </w:p>
        </w:tc>
        <w:tc>
          <w:tcPr>
            <w:tcW w:w="2258" w:type="dxa"/>
            <w:tcBorders>
              <w:top w:val="nil"/>
              <w:left w:val="single" w:sz="4" w:space="0" w:color="auto"/>
              <w:bottom w:val="single" w:sz="4" w:space="0" w:color="auto"/>
              <w:right w:val="single" w:sz="4" w:space="0" w:color="auto"/>
            </w:tcBorders>
          </w:tcPr>
          <w:p w14:paraId="3448BD5B"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692</w:t>
            </w:r>
          </w:p>
        </w:tc>
        <w:tc>
          <w:tcPr>
            <w:tcW w:w="2185" w:type="dxa"/>
            <w:tcBorders>
              <w:top w:val="nil"/>
              <w:left w:val="single" w:sz="4" w:space="0" w:color="auto"/>
              <w:bottom w:val="single" w:sz="4" w:space="0" w:color="auto"/>
              <w:right w:val="nil"/>
            </w:tcBorders>
          </w:tcPr>
          <w:p w14:paraId="3448BD5C" w14:textId="77777777" w:rsidR="00426ABB" w:rsidRPr="00426ABB" w:rsidRDefault="00426ABB" w:rsidP="00797752">
            <w:pPr>
              <w:keepNext/>
              <w:jc w:val="right"/>
              <w:rPr>
                <w:rFonts w:ascii="Arial" w:hAnsi="Arial" w:cs="Arial"/>
                <w:sz w:val="20"/>
                <w:szCs w:val="20"/>
              </w:rPr>
            </w:pPr>
            <w:r w:rsidRPr="00426ABB">
              <w:rPr>
                <w:rFonts w:ascii="Arial" w:hAnsi="Arial" w:cs="Arial"/>
                <w:sz w:val="20"/>
                <w:szCs w:val="20"/>
              </w:rPr>
              <w:t>180</w:t>
            </w:r>
          </w:p>
        </w:tc>
      </w:tr>
    </w:tbl>
    <w:p w14:paraId="3448BD5E" w14:textId="35B52828" w:rsidR="00965FDC" w:rsidRDefault="008C23D3" w:rsidP="00797752">
      <w:pPr>
        <w:keepNext/>
        <w:keepLines/>
        <w:spacing w:after="0"/>
        <w:rPr>
          <w:rFonts w:ascii="Arial" w:hAnsi="Arial" w:cs="Arial"/>
          <w:sz w:val="18"/>
          <w:szCs w:val="18"/>
        </w:rPr>
      </w:pPr>
      <w:r w:rsidRPr="00FB7EC7">
        <w:rPr>
          <w:rFonts w:ascii="Arial" w:hAnsi="Arial" w:cs="Arial"/>
          <w:sz w:val="18"/>
          <w:szCs w:val="18"/>
        </w:rPr>
        <w:sym w:font="Wingdings" w:char="F053"/>
      </w:r>
      <w:r w:rsidR="00F338B4" w:rsidRPr="00FB7EC7">
        <w:rPr>
          <w:rFonts w:ascii="Arial" w:hAnsi="Arial" w:cs="Arial"/>
          <w:sz w:val="18"/>
          <w:szCs w:val="18"/>
          <w:vertAlign w:val="superscript"/>
        </w:rPr>
        <w:t xml:space="preserve"> </w:t>
      </w:r>
      <w:r w:rsidRPr="00FB7EC7">
        <w:rPr>
          <w:rFonts w:ascii="Arial" w:hAnsi="Arial" w:cs="Arial"/>
          <w:sz w:val="18"/>
          <w:szCs w:val="18"/>
        </w:rPr>
        <w:t>D</w:t>
      </w:r>
      <w:r w:rsidR="00B6466A" w:rsidRPr="00FB7EC7">
        <w:rPr>
          <w:rFonts w:ascii="Arial" w:hAnsi="Arial" w:cs="Arial"/>
          <w:sz w:val="18"/>
          <w:szCs w:val="18"/>
        </w:rPr>
        <w:t xml:space="preserve">enotes </w:t>
      </w:r>
      <w:r w:rsidR="009448B9" w:rsidRPr="00FB7EC7">
        <w:rPr>
          <w:rFonts w:ascii="Arial" w:hAnsi="Arial" w:cs="Arial"/>
          <w:sz w:val="18"/>
          <w:szCs w:val="18"/>
        </w:rPr>
        <w:t xml:space="preserve">the </w:t>
      </w:r>
      <w:r w:rsidR="00B6466A" w:rsidRPr="00FB7EC7">
        <w:rPr>
          <w:rFonts w:ascii="Arial" w:hAnsi="Arial" w:cs="Arial"/>
          <w:sz w:val="18"/>
          <w:szCs w:val="18"/>
        </w:rPr>
        <w:t xml:space="preserve">estimates </w:t>
      </w:r>
      <w:r w:rsidR="00F76FC8" w:rsidRPr="00ED1D73">
        <w:rPr>
          <w:rFonts w:ascii="Arial" w:hAnsi="Arial" w:cs="Arial"/>
          <w:sz w:val="18"/>
          <w:szCs w:val="18"/>
        </w:rPr>
        <w:t xml:space="preserve">are </w:t>
      </w:r>
      <w:r w:rsidR="00ED1D73" w:rsidRPr="00ED1D73">
        <w:rPr>
          <w:rFonts w:ascii="Arial" w:hAnsi="Arial" w:cs="Arial"/>
          <w:sz w:val="18"/>
          <w:szCs w:val="18"/>
        </w:rPr>
        <w:t>usual</w:t>
      </w:r>
      <w:r w:rsidR="00F76FC8" w:rsidRPr="00ED1D73">
        <w:rPr>
          <w:rFonts w:ascii="Arial" w:hAnsi="Arial" w:cs="Arial"/>
          <w:sz w:val="18"/>
          <w:szCs w:val="18"/>
        </w:rPr>
        <w:t xml:space="preserve"> average </w:t>
      </w:r>
      <w:r w:rsidR="00F76FC8">
        <w:rPr>
          <w:rFonts w:ascii="Arial" w:hAnsi="Arial" w:cs="Arial"/>
          <w:sz w:val="18"/>
          <w:szCs w:val="18"/>
        </w:rPr>
        <w:t xml:space="preserve">intakes and </w:t>
      </w:r>
      <w:r w:rsidR="00B6466A" w:rsidRPr="00FB7EC7">
        <w:rPr>
          <w:rFonts w:ascii="Arial" w:hAnsi="Arial" w:cs="Arial"/>
          <w:sz w:val="18"/>
          <w:szCs w:val="18"/>
        </w:rPr>
        <w:t>do</w:t>
      </w:r>
      <w:r w:rsidRPr="00FB7EC7">
        <w:rPr>
          <w:rFonts w:ascii="Arial" w:hAnsi="Arial" w:cs="Arial"/>
          <w:sz w:val="18"/>
          <w:szCs w:val="18"/>
        </w:rPr>
        <w:t xml:space="preserve"> not incl</w:t>
      </w:r>
      <w:r w:rsidR="00284AF5" w:rsidRPr="00FB7EC7">
        <w:rPr>
          <w:rFonts w:ascii="Arial" w:hAnsi="Arial" w:cs="Arial"/>
          <w:sz w:val="18"/>
          <w:szCs w:val="18"/>
        </w:rPr>
        <w:t>ude use of dietary supplements</w:t>
      </w:r>
    </w:p>
    <w:p w14:paraId="3448BD5F" w14:textId="77777777" w:rsidR="00965FDC" w:rsidRDefault="001B12AA" w:rsidP="00797752">
      <w:pPr>
        <w:keepNext/>
        <w:keepLines/>
        <w:spacing w:after="0"/>
        <w:rPr>
          <w:rFonts w:ascii="Arial" w:hAnsi="Arial" w:cs="Arial"/>
          <w:sz w:val="18"/>
          <w:szCs w:val="18"/>
        </w:rPr>
      </w:pPr>
      <w:r w:rsidRPr="00FB7EC7">
        <w:rPr>
          <w:rFonts w:ascii="Arial" w:hAnsi="Arial" w:cs="Arial"/>
          <w:sz w:val="18"/>
          <w:szCs w:val="18"/>
        </w:rPr>
        <w:t xml:space="preserve"> </w:t>
      </w:r>
      <w:r w:rsidR="00A766C0" w:rsidRPr="00FB7EC7">
        <w:rPr>
          <w:rFonts w:ascii="Arial" w:hAnsi="Arial" w:cs="Arial"/>
          <w:noProof/>
          <w:sz w:val="18"/>
          <w:szCs w:val="18"/>
        </w:rPr>
        <w:t>¥</w:t>
      </w:r>
      <w:r w:rsidR="00A766C0" w:rsidRPr="00FB7EC7">
        <w:rPr>
          <w:rFonts w:ascii="Arial" w:hAnsi="Arial" w:cs="Arial"/>
          <w:sz w:val="18"/>
          <w:szCs w:val="18"/>
        </w:rPr>
        <w:t xml:space="preserve"> Denotes data d</w:t>
      </w:r>
      <w:r w:rsidR="00284AF5" w:rsidRPr="00FB7EC7">
        <w:rPr>
          <w:rFonts w:ascii="Arial" w:hAnsi="Arial" w:cs="Arial"/>
          <w:sz w:val="18"/>
          <w:szCs w:val="18"/>
        </w:rPr>
        <w:t>erived using the 2007 ANCNPAS</w:t>
      </w:r>
      <w:r w:rsidR="006A0D6E" w:rsidRPr="00FB7EC7">
        <w:rPr>
          <w:rFonts w:ascii="Arial" w:hAnsi="Arial" w:cs="Arial"/>
          <w:sz w:val="18"/>
          <w:szCs w:val="18"/>
        </w:rPr>
        <w:t xml:space="preserve"> </w:t>
      </w:r>
      <w:r w:rsidRPr="00FB7EC7">
        <w:rPr>
          <w:rFonts w:ascii="Arial" w:hAnsi="Arial" w:cs="Arial"/>
          <w:sz w:val="18"/>
          <w:szCs w:val="18"/>
        </w:rPr>
        <w:t xml:space="preserve"> </w:t>
      </w:r>
    </w:p>
    <w:p w14:paraId="3448BD60" w14:textId="6C61BC43" w:rsidR="001C4EAC" w:rsidRDefault="001C4EAC" w:rsidP="00797752">
      <w:pPr>
        <w:keepNext/>
        <w:keepLines/>
        <w:spacing w:after="0"/>
        <w:rPr>
          <w:rFonts w:ascii="Arial" w:hAnsi="Arial" w:cs="Arial"/>
          <w:sz w:val="18"/>
          <w:szCs w:val="18"/>
        </w:rPr>
      </w:pPr>
    </w:p>
    <w:p w14:paraId="3448BD62" w14:textId="77777777" w:rsidR="00FB7EC7" w:rsidRDefault="00FB7EC7" w:rsidP="00FB7EC7">
      <w:pPr>
        <w:rPr>
          <w:rFonts w:ascii="Arial" w:hAnsi="Arial" w:cs="Arial"/>
          <w:sz w:val="22"/>
        </w:rPr>
      </w:pPr>
      <w:r w:rsidRPr="003E49D2">
        <w:rPr>
          <w:rFonts w:ascii="Arial" w:hAnsi="Arial" w:cs="Arial"/>
          <w:bCs/>
          <w:sz w:val="22"/>
        </w:rPr>
        <w:t xml:space="preserve">Figure </w:t>
      </w:r>
      <w:r w:rsidRPr="001B12AA">
        <w:rPr>
          <w:rFonts w:ascii="Arial" w:hAnsi="Arial" w:cs="Arial"/>
          <w:bCs/>
          <w:sz w:val="22"/>
        </w:rPr>
        <w:t>5</w:t>
      </w:r>
      <w:r>
        <w:rPr>
          <w:rFonts w:ascii="Arial" w:hAnsi="Arial" w:cs="Arial"/>
          <w:bCs/>
          <w:sz w:val="22"/>
        </w:rPr>
        <w:t xml:space="preserve"> </w:t>
      </w:r>
      <w:r w:rsidRPr="00F27112">
        <w:rPr>
          <w:rFonts w:ascii="Arial" w:hAnsi="Arial" w:cs="Arial"/>
          <w:bCs/>
          <w:sz w:val="22"/>
        </w:rPr>
        <w:t xml:space="preserve">summarises </w:t>
      </w:r>
      <w:r w:rsidR="00512C68">
        <w:rPr>
          <w:rFonts w:ascii="Arial" w:hAnsi="Arial" w:cs="Arial"/>
          <w:bCs/>
          <w:sz w:val="22"/>
        </w:rPr>
        <w:t xml:space="preserve">usual </w:t>
      </w:r>
      <w:r w:rsidRPr="00F27112">
        <w:rPr>
          <w:rFonts w:ascii="Arial" w:hAnsi="Arial" w:cs="Arial"/>
          <w:bCs/>
          <w:sz w:val="22"/>
        </w:rPr>
        <w:t xml:space="preserve">intakes </w:t>
      </w:r>
      <w:r>
        <w:rPr>
          <w:rFonts w:ascii="Arial" w:hAnsi="Arial" w:cs="Arial"/>
          <w:bCs/>
          <w:sz w:val="22"/>
        </w:rPr>
        <w:t xml:space="preserve">of </w:t>
      </w:r>
      <w:r w:rsidRPr="00F27112">
        <w:rPr>
          <w:rFonts w:ascii="Arial" w:hAnsi="Arial" w:cs="Arial"/>
          <w:bCs/>
          <w:sz w:val="22"/>
        </w:rPr>
        <w:t>DFEs for children who consumed dietary supplements and those who did not consume dietary</w:t>
      </w:r>
      <w:r>
        <w:rPr>
          <w:rFonts w:ascii="Arial" w:hAnsi="Arial" w:cs="Arial"/>
          <w:bCs/>
          <w:sz w:val="22"/>
        </w:rPr>
        <w:t xml:space="preserve"> </w:t>
      </w:r>
      <w:r w:rsidRPr="00F27112">
        <w:rPr>
          <w:rFonts w:ascii="Arial" w:hAnsi="Arial" w:cs="Arial"/>
          <w:bCs/>
          <w:sz w:val="22"/>
        </w:rPr>
        <w:t>supplements. As expected from the</w:t>
      </w:r>
      <w:r>
        <w:rPr>
          <w:rFonts w:ascii="Arial" w:hAnsi="Arial" w:cs="Arial"/>
          <w:bCs/>
          <w:sz w:val="22"/>
        </w:rPr>
        <w:t xml:space="preserve"> </w:t>
      </w:r>
      <w:r w:rsidRPr="00F27112">
        <w:rPr>
          <w:rFonts w:ascii="Arial" w:hAnsi="Arial" w:cs="Arial"/>
          <w:bCs/>
          <w:sz w:val="22"/>
        </w:rPr>
        <w:t xml:space="preserve">low proportion of children using folic acid supplements, there was little difference in the estimated intakes of DFE between consumers and non-consumers of dietary supplements. </w:t>
      </w:r>
    </w:p>
    <w:p w14:paraId="3448BD63" w14:textId="77777777" w:rsidR="00FB7EC7" w:rsidRDefault="00FB7EC7" w:rsidP="004A3A9A">
      <w:pPr>
        <w:keepLines/>
        <w:spacing w:after="0"/>
        <w:rPr>
          <w:rFonts w:ascii="Arial" w:hAnsi="Arial" w:cs="Arial"/>
          <w:sz w:val="20"/>
          <w:szCs w:val="20"/>
        </w:rPr>
      </w:pPr>
    </w:p>
    <w:p w14:paraId="3448BD64" w14:textId="77777777" w:rsidR="00A33C8D" w:rsidRDefault="006A0D6E" w:rsidP="00A33C8D">
      <w:pPr>
        <w:rPr>
          <w:rFonts w:ascii="Arial" w:hAnsi="Arial" w:cs="Arial"/>
          <w:b/>
          <w:sz w:val="22"/>
        </w:rPr>
      </w:pPr>
      <w:r>
        <w:rPr>
          <w:noProof/>
          <w:lang w:eastAsia="en-GB"/>
        </w:rPr>
        <w:lastRenderedPageBreak/>
        <w:drawing>
          <wp:inline distT="0" distB="0" distL="0" distR="0" wp14:anchorId="3448C1A3" wp14:editId="54D6A79D">
            <wp:extent cx="5680364" cy="3761509"/>
            <wp:effectExtent l="0" t="0" r="15875" b="10795"/>
            <wp:docPr id="5" name="Chart 5" title="Figure 5: Estimated mean usual intake of DFEs (with and without dietary supplement use) of children between the ages of 2 and 16 years before and after fortific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bookmarkStart w:id="56" w:name="_Toc302980771"/>
      <w:bookmarkStart w:id="57" w:name="_Toc314652382"/>
    </w:p>
    <w:p w14:paraId="3448BD65" w14:textId="77777777" w:rsidR="00E712B6" w:rsidRPr="00B77F3F" w:rsidRDefault="002D6172" w:rsidP="00A33C8D">
      <w:pPr>
        <w:rPr>
          <w:rFonts w:ascii="Arial" w:hAnsi="Arial" w:cs="Arial"/>
          <w:b/>
          <w:sz w:val="20"/>
          <w:szCs w:val="20"/>
        </w:rPr>
      </w:pPr>
      <w:bookmarkStart w:id="58" w:name="_Toc429488143"/>
      <w:r w:rsidRPr="00B77F3F">
        <w:rPr>
          <w:rFonts w:ascii="Arial" w:hAnsi="Arial" w:cs="Arial"/>
          <w:b/>
          <w:sz w:val="20"/>
          <w:szCs w:val="20"/>
        </w:rPr>
        <w:t xml:space="preserve">Figure </w:t>
      </w:r>
      <w:r w:rsidR="00A44D31" w:rsidRPr="00B77F3F">
        <w:rPr>
          <w:rFonts w:ascii="Arial" w:hAnsi="Arial" w:cs="Arial"/>
          <w:b/>
          <w:sz w:val="20"/>
          <w:szCs w:val="20"/>
        </w:rPr>
        <w:fldChar w:fldCharType="begin"/>
      </w:r>
      <w:r w:rsidR="00A44D31" w:rsidRPr="00B77F3F">
        <w:rPr>
          <w:rFonts w:ascii="Arial" w:hAnsi="Arial" w:cs="Arial"/>
          <w:b/>
          <w:sz w:val="20"/>
          <w:szCs w:val="20"/>
        </w:rPr>
        <w:instrText xml:space="preserve"> SEQ Figure \* ARABIC </w:instrText>
      </w:r>
      <w:r w:rsidR="00A44D31" w:rsidRPr="00B77F3F">
        <w:rPr>
          <w:rFonts w:ascii="Arial" w:hAnsi="Arial" w:cs="Arial"/>
          <w:b/>
          <w:sz w:val="20"/>
          <w:szCs w:val="20"/>
        </w:rPr>
        <w:fldChar w:fldCharType="separate"/>
      </w:r>
      <w:r w:rsidR="00DE0DBD">
        <w:rPr>
          <w:rFonts w:ascii="Arial" w:hAnsi="Arial" w:cs="Arial"/>
          <w:b/>
          <w:noProof/>
          <w:sz w:val="20"/>
          <w:szCs w:val="20"/>
        </w:rPr>
        <w:t>5</w:t>
      </w:r>
      <w:r w:rsidR="00A44D31" w:rsidRPr="00B77F3F">
        <w:rPr>
          <w:rFonts w:ascii="Arial" w:hAnsi="Arial" w:cs="Arial"/>
          <w:b/>
          <w:noProof/>
          <w:sz w:val="20"/>
          <w:szCs w:val="20"/>
        </w:rPr>
        <w:fldChar w:fldCharType="end"/>
      </w:r>
      <w:r w:rsidRPr="00B77F3F">
        <w:rPr>
          <w:rFonts w:ascii="Arial" w:hAnsi="Arial" w:cs="Arial"/>
          <w:b/>
          <w:sz w:val="20"/>
          <w:szCs w:val="20"/>
        </w:rPr>
        <w:t xml:space="preserve">: Estimated mean </w:t>
      </w:r>
      <w:r w:rsidR="00512C68">
        <w:rPr>
          <w:rFonts w:ascii="Arial" w:hAnsi="Arial" w:cs="Arial"/>
          <w:b/>
          <w:sz w:val="20"/>
          <w:szCs w:val="20"/>
        </w:rPr>
        <w:t>usual</w:t>
      </w:r>
      <w:r w:rsidR="00512C68" w:rsidRPr="00B77F3F">
        <w:rPr>
          <w:rFonts w:ascii="Arial" w:hAnsi="Arial" w:cs="Arial"/>
          <w:b/>
          <w:sz w:val="20"/>
          <w:szCs w:val="20"/>
        </w:rPr>
        <w:t xml:space="preserve"> </w:t>
      </w:r>
      <w:r w:rsidRPr="00B77F3F">
        <w:rPr>
          <w:rFonts w:ascii="Arial" w:hAnsi="Arial" w:cs="Arial"/>
          <w:b/>
          <w:sz w:val="20"/>
          <w:szCs w:val="20"/>
        </w:rPr>
        <w:t>intake of DFEs (with and without dietary supplement use) of children between the ages of 2 and 16 years before and after fortification</w:t>
      </w:r>
      <w:bookmarkEnd w:id="58"/>
    </w:p>
    <w:p w14:paraId="3448BD66" w14:textId="77777777" w:rsidR="001C4EAC" w:rsidRPr="00A33C8D" w:rsidRDefault="002D6172" w:rsidP="00A33C8D">
      <w:pPr>
        <w:rPr>
          <w:rFonts w:ascii="Arial" w:hAnsi="Arial" w:cs="Arial"/>
          <w:sz w:val="22"/>
        </w:rPr>
      </w:pPr>
      <w:r>
        <w:t xml:space="preserve"> </w:t>
      </w:r>
      <w:bookmarkEnd w:id="56"/>
      <w:bookmarkEnd w:id="57"/>
    </w:p>
    <w:p w14:paraId="3448BD67" w14:textId="77777777" w:rsidR="00F338B4" w:rsidRPr="000362A9" w:rsidRDefault="00FB7EC7" w:rsidP="00545380">
      <w:pPr>
        <w:pStyle w:val="Heading2"/>
        <w:spacing w:before="0" w:after="200"/>
        <w:ind w:left="564" w:hanging="564"/>
        <w:rPr>
          <w:rFonts w:ascii="Arial" w:hAnsi="Arial" w:cs="Arial"/>
          <w:color w:val="auto"/>
          <w:sz w:val="22"/>
          <w:szCs w:val="22"/>
        </w:rPr>
      </w:pPr>
      <w:bookmarkStart w:id="59" w:name="_Toc429489436"/>
      <w:r w:rsidRPr="000379A0">
        <w:rPr>
          <w:rFonts w:ascii="Arial" w:hAnsi="Arial" w:cs="Arial"/>
          <w:color w:val="auto"/>
          <w:sz w:val="22"/>
          <w:szCs w:val="22"/>
        </w:rPr>
        <w:t>6</w:t>
      </w:r>
      <w:r w:rsidR="00F338B4" w:rsidRPr="000379A0">
        <w:rPr>
          <w:rFonts w:ascii="Arial" w:hAnsi="Arial" w:cs="Arial"/>
          <w:color w:val="auto"/>
          <w:sz w:val="22"/>
          <w:szCs w:val="22"/>
        </w:rPr>
        <w:t>.</w:t>
      </w:r>
      <w:r w:rsidRPr="000379A0">
        <w:rPr>
          <w:rFonts w:ascii="Arial" w:hAnsi="Arial" w:cs="Arial"/>
          <w:color w:val="auto"/>
          <w:sz w:val="22"/>
          <w:szCs w:val="22"/>
        </w:rPr>
        <w:t>6</w:t>
      </w:r>
      <w:r w:rsidR="00F338B4" w:rsidRPr="000379A0">
        <w:rPr>
          <w:rFonts w:ascii="Arial" w:hAnsi="Arial" w:cs="Arial"/>
          <w:color w:val="auto"/>
          <w:sz w:val="22"/>
          <w:szCs w:val="22"/>
        </w:rPr>
        <w:tab/>
        <w:t xml:space="preserve">Proportion of population with </w:t>
      </w:r>
      <w:r w:rsidR="00512C68">
        <w:rPr>
          <w:rFonts w:ascii="Arial" w:hAnsi="Arial" w:cs="Arial"/>
          <w:color w:val="auto"/>
          <w:sz w:val="22"/>
          <w:szCs w:val="22"/>
        </w:rPr>
        <w:t xml:space="preserve">usual </w:t>
      </w:r>
      <w:r w:rsidR="00F338B4" w:rsidRPr="000379A0">
        <w:rPr>
          <w:rFonts w:ascii="Arial" w:hAnsi="Arial" w:cs="Arial"/>
          <w:color w:val="auto"/>
          <w:sz w:val="22"/>
          <w:szCs w:val="22"/>
        </w:rPr>
        <w:t>intakes of dietary folate equivalents below the estimated average requirement</w:t>
      </w:r>
      <w:bookmarkEnd w:id="59"/>
    </w:p>
    <w:p w14:paraId="3448BD68" w14:textId="7C8050EB" w:rsidR="00F338B4" w:rsidRDefault="00F338B4" w:rsidP="00F338B4">
      <w:pPr>
        <w:spacing w:after="240"/>
        <w:rPr>
          <w:rFonts w:ascii="Arial" w:hAnsi="Arial" w:cs="Arial"/>
          <w:sz w:val="22"/>
        </w:rPr>
      </w:pPr>
      <w:r w:rsidRPr="00F27112">
        <w:rPr>
          <w:rFonts w:ascii="Arial" w:hAnsi="Arial" w:cs="Arial"/>
          <w:sz w:val="22"/>
        </w:rPr>
        <w:t xml:space="preserve">To determine the proportion of the various population sub-groups with inadequate folate intake after mandatory folic acid fortification of bread, their </w:t>
      </w:r>
      <w:r w:rsidR="00512C68">
        <w:rPr>
          <w:rFonts w:ascii="Arial" w:hAnsi="Arial" w:cs="Arial"/>
          <w:sz w:val="22"/>
        </w:rPr>
        <w:t>usual</w:t>
      </w:r>
      <w:r w:rsidR="004D0673">
        <w:rPr>
          <w:rFonts w:ascii="Arial" w:hAnsi="Arial" w:cs="Arial"/>
          <w:sz w:val="22"/>
        </w:rPr>
        <w:t xml:space="preserve"> </w:t>
      </w:r>
      <w:r w:rsidR="00BC72E0">
        <w:rPr>
          <w:rFonts w:ascii="Arial" w:hAnsi="Arial" w:cs="Arial"/>
          <w:sz w:val="22"/>
        </w:rPr>
        <w:t>DFE</w:t>
      </w:r>
      <w:r w:rsidR="006C3D42">
        <w:rPr>
          <w:rFonts w:ascii="Arial" w:hAnsi="Arial" w:cs="Arial"/>
          <w:sz w:val="22"/>
        </w:rPr>
        <w:t xml:space="preserve"> </w:t>
      </w:r>
      <w:r w:rsidRPr="00F27112">
        <w:rPr>
          <w:rFonts w:ascii="Arial" w:hAnsi="Arial" w:cs="Arial"/>
          <w:sz w:val="22"/>
        </w:rPr>
        <w:t>intakes</w:t>
      </w:r>
      <w:r w:rsidR="00BC72E0">
        <w:rPr>
          <w:rFonts w:ascii="Arial" w:hAnsi="Arial" w:cs="Arial"/>
          <w:sz w:val="22"/>
        </w:rPr>
        <w:t xml:space="preserve"> </w:t>
      </w:r>
      <w:r w:rsidRPr="00F27112">
        <w:rPr>
          <w:rFonts w:ascii="Arial" w:hAnsi="Arial" w:cs="Arial"/>
          <w:sz w:val="22"/>
        </w:rPr>
        <w:t xml:space="preserve">were compared </w:t>
      </w:r>
      <w:r w:rsidR="003A51FC">
        <w:rPr>
          <w:rFonts w:ascii="Arial" w:hAnsi="Arial" w:cs="Arial"/>
          <w:sz w:val="22"/>
        </w:rPr>
        <w:t>to</w:t>
      </w:r>
      <w:r w:rsidRPr="00F27112">
        <w:rPr>
          <w:rFonts w:ascii="Arial" w:hAnsi="Arial" w:cs="Arial"/>
          <w:sz w:val="22"/>
        </w:rPr>
        <w:t xml:space="preserve"> the </w:t>
      </w:r>
      <w:r w:rsidR="003A51FC">
        <w:rPr>
          <w:rFonts w:ascii="Arial" w:hAnsi="Arial" w:cs="Arial"/>
          <w:sz w:val="22"/>
        </w:rPr>
        <w:t xml:space="preserve">recommended </w:t>
      </w:r>
      <w:r w:rsidRPr="00F27112">
        <w:rPr>
          <w:rFonts w:ascii="Arial" w:hAnsi="Arial" w:cs="Arial"/>
          <w:sz w:val="22"/>
        </w:rPr>
        <w:t xml:space="preserve">estimated average requirement (EAR). The folate EAR is the daily intake estimated to meet the requirement of half the healthy individuals in a particular life stage and gender group. </w:t>
      </w:r>
    </w:p>
    <w:p w14:paraId="3448BD69" w14:textId="77777777" w:rsidR="00F338B4" w:rsidRDefault="00BC72E0" w:rsidP="00A96889">
      <w:pPr>
        <w:spacing w:before="200"/>
        <w:rPr>
          <w:rFonts w:ascii="Arial" w:hAnsi="Arial" w:cs="Arial"/>
          <w:sz w:val="22"/>
        </w:rPr>
      </w:pPr>
      <w:r w:rsidRPr="00F27112">
        <w:rPr>
          <w:rFonts w:ascii="Arial" w:hAnsi="Arial" w:cs="Arial"/>
          <w:sz w:val="22"/>
        </w:rPr>
        <w:t xml:space="preserve">The </w:t>
      </w:r>
      <w:r>
        <w:rPr>
          <w:rFonts w:ascii="Arial" w:hAnsi="Arial" w:cs="Arial"/>
          <w:sz w:val="22"/>
        </w:rPr>
        <w:t>proportion of</w:t>
      </w:r>
      <w:r w:rsidRPr="00F27112">
        <w:rPr>
          <w:rFonts w:ascii="Arial" w:hAnsi="Arial" w:cs="Arial"/>
          <w:sz w:val="22"/>
        </w:rPr>
        <w:t xml:space="preserve"> the target and non-target groups </w:t>
      </w:r>
      <w:r>
        <w:rPr>
          <w:rFonts w:ascii="Arial" w:hAnsi="Arial" w:cs="Arial"/>
          <w:sz w:val="22"/>
        </w:rPr>
        <w:t>estimated to have DFE intakes below the</w:t>
      </w:r>
      <w:r w:rsidRPr="00F27112">
        <w:rPr>
          <w:rFonts w:ascii="Arial" w:hAnsi="Arial" w:cs="Arial"/>
          <w:sz w:val="22"/>
        </w:rPr>
        <w:t xml:space="preserve"> </w:t>
      </w:r>
      <w:r>
        <w:rPr>
          <w:rFonts w:ascii="Arial" w:hAnsi="Arial" w:cs="Arial"/>
          <w:sz w:val="22"/>
        </w:rPr>
        <w:t xml:space="preserve">EAR </w:t>
      </w:r>
      <w:r w:rsidR="007520D2">
        <w:rPr>
          <w:rFonts w:ascii="Arial" w:hAnsi="Arial" w:cs="Arial"/>
          <w:sz w:val="22"/>
        </w:rPr>
        <w:t xml:space="preserve">are considered to </w:t>
      </w:r>
      <w:r>
        <w:rPr>
          <w:rFonts w:ascii="Arial" w:hAnsi="Arial" w:cs="Arial"/>
          <w:sz w:val="22"/>
        </w:rPr>
        <w:t>have</w:t>
      </w:r>
      <w:r w:rsidRPr="00F27112">
        <w:rPr>
          <w:rFonts w:ascii="Arial" w:hAnsi="Arial" w:cs="Arial"/>
          <w:sz w:val="22"/>
        </w:rPr>
        <w:t xml:space="preserve"> inadequate folate intakes</w:t>
      </w:r>
      <w:r>
        <w:rPr>
          <w:rFonts w:ascii="Arial" w:hAnsi="Arial" w:cs="Arial"/>
          <w:sz w:val="22"/>
        </w:rPr>
        <w:t>.</w:t>
      </w:r>
      <w:r w:rsidRPr="00F27112">
        <w:rPr>
          <w:rFonts w:ascii="Arial" w:hAnsi="Arial" w:cs="Arial"/>
          <w:sz w:val="22"/>
        </w:rPr>
        <w:t xml:space="preserve"> For the target group, the proportion below the </w:t>
      </w:r>
      <w:r w:rsidR="007520D2">
        <w:rPr>
          <w:rFonts w:ascii="Arial" w:hAnsi="Arial" w:cs="Arial"/>
          <w:sz w:val="22"/>
        </w:rPr>
        <w:t xml:space="preserve">relevant </w:t>
      </w:r>
      <w:r w:rsidRPr="00F27112">
        <w:rPr>
          <w:rFonts w:ascii="Arial" w:hAnsi="Arial" w:cs="Arial"/>
          <w:sz w:val="22"/>
        </w:rPr>
        <w:t xml:space="preserve">EAR for </w:t>
      </w:r>
      <w:r w:rsidR="007520D2">
        <w:rPr>
          <w:rFonts w:ascii="Arial" w:hAnsi="Arial" w:cs="Arial"/>
          <w:sz w:val="22"/>
        </w:rPr>
        <w:t xml:space="preserve">non-pregnant women, pregnant women and lactating women </w:t>
      </w:r>
      <w:r w:rsidR="002F50A6">
        <w:rPr>
          <w:rFonts w:ascii="Arial" w:hAnsi="Arial" w:cs="Arial"/>
          <w:sz w:val="22"/>
        </w:rPr>
        <w:t xml:space="preserve">before and after fortification </w:t>
      </w:r>
      <w:r w:rsidR="007520D2">
        <w:rPr>
          <w:rFonts w:ascii="Arial" w:hAnsi="Arial" w:cs="Arial"/>
          <w:sz w:val="22"/>
        </w:rPr>
        <w:t xml:space="preserve">were assessed </w:t>
      </w:r>
      <w:r w:rsidRPr="00F27112">
        <w:rPr>
          <w:rFonts w:ascii="Arial" w:hAnsi="Arial" w:cs="Arial"/>
          <w:sz w:val="22"/>
        </w:rPr>
        <w:t>because of the importance of folate/folic acid intake in the prevention of NTDs</w:t>
      </w:r>
      <w:r w:rsidR="002F50A6" w:rsidRPr="00F27112">
        <w:rPr>
          <w:rFonts w:ascii="Arial" w:hAnsi="Arial" w:cs="Arial"/>
          <w:sz w:val="22"/>
        </w:rPr>
        <w:t>.</w:t>
      </w:r>
    </w:p>
    <w:p w14:paraId="3448BD6B" w14:textId="517E9087" w:rsidR="00CA0D7B" w:rsidRPr="00FC2A78" w:rsidRDefault="00A96889" w:rsidP="00FC2A78">
      <w:pPr>
        <w:spacing w:before="200"/>
        <w:rPr>
          <w:rFonts w:ascii="Arial" w:hAnsi="Arial" w:cs="Arial"/>
          <w:sz w:val="22"/>
        </w:rPr>
      </w:pPr>
      <w:r w:rsidRPr="00B40FAC">
        <w:rPr>
          <w:rFonts w:ascii="Arial" w:hAnsi="Arial" w:cs="Arial"/>
          <w:sz w:val="22"/>
        </w:rPr>
        <w:t xml:space="preserve">Table </w:t>
      </w:r>
      <w:r w:rsidR="000B3118" w:rsidRPr="0082491C">
        <w:rPr>
          <w:rFonts w:ascii="Arial" w:hAnsi="Arial" w:cs="Arial"/>
          <w:sz w:val="22"/>
        </w:rPr>
        <w:t>8</w:t>
      </w:r>
      <w:r>
        <w:rPr>
          <w:rFonts w:ascii="Arial" w:hAnsi="Arial" w:cs="Arial"/>
          <w:color w:val="FF0000"/>
          <w:sz w:val="22"/>
        </w:rPr>
        <w:t xml:space="preserve"> </w:t>
      </w:r>
      <w:r w:rsidRPr="00F27112">
        <w:rPr>
          <w:rFonts w:ascii="Arial" w:hAnsi="Arial" w:cs="Arial"/>
          <w:sz w:val="22"/>
        </w:rPr>
        <w:t>shows the proportion of</w:t>
      </w:r>
      <w:r w:rsidR="00B9586E">
        <w:rPr>
          <w:rFonts w:ascii="Arial" w:hAnsi="Arial" w:cs="Arial"/>
          <w:sz w:val="22"/>
        </w:rPr>
        <w:t xml:space="preserve"> the target population</w:t>
      </w:r>
      <w:r w:rsidRPr="00F27112">
        <w:rPr>
          <w:rFonts w:ascii="Arial" w:hAnsi="Arial" w:cs="Arial"/>
          <w:sz w:val="22"/>
        </w:rPr>
        <w:t xml:space="preserve"> (</w:t>
      </w:r>
      <w:r w:rsidR="0082491C">
        <w:rPr>
          <w:rFonts w:ascii="Arial" w:hAnsi="Arial" w:cs="Arial"/>
          <w:sz w:val="22"/>
        </w:rPr>
        <w:t>f</w:t>
      </w:r>
      <w:r w:rsidR="00B9586E">
        <w:rPr>
          <w:rFonts w:ascii="Arial" w:hAnsi="Arial" w:cs="Arial"/>
          <w:sz w:val="22"/>
        </w:rPr>
        <w:t xml:space="preserve">emales </w:t>
      </w:r>
      <w:r w:rsidRPr="00F27112">
        <w:rPr>
          <w:rFonts w:ascii="Arial" w:hAnsi="Arial" w:cs="Arial"/>
          <w:sz w:val="22"/>
        </w:rPr>
        <w:t>16-44 years</w:t>
      </w:r>
      <w:r w:rsidR="0082491C">
        <w:rPr>
          <w:rFonts w:ascii="Arial" w:hAnsi="Arial" w:cs="Arial"/>
          <w:sz w:val="22"/>
        </w:rPr>
        <w:t xml:space="preserve"> – women of child-bearing age</w:t>
      </w:r>
      <w:r w:rsidRPr="00F27112">
        <w:rPr>
          <w:rFonts w:ascii="Arial" w:hAnsi="Arial" w:cs="Arial"/>
          <w:sz w:val="22"/>
        </w:rPr>
        <w:t xml:space="preserve">) with </w:t>
      </w:r>
      <w:r w:rsidR="006E5F78">
        <w:rPr>
          <w:rFonts w:ascii="Arial" w:hAnsi="Arial" w:cs="Arial"/>
          <w:sz w:val="22"/>
        </w:rPr>
        <w:t xml:space="preserve">2-day average </w:t>
      </w:r>
      <w:r w:rsidRPr="00F27112">
        <w:rPr>
          <w:rFonts w:ascii="Arial" w:hAnsi="Arial" w:cs="Arial"/>
          <w:sz w:val="22"/>
        </w:rPr>
        <w:t>DFE</w:t>
      </w:r>
      <w:r w:rsidR="006C3D42">
        <w:rPr>
          <w:rFonts w:ascii="Arial" w:hAnsi="Arial" w:cs="Arial"/>
          <w:sz w:val="22"/>
        </w:rPr>
        <w:t xml:space="preserve"> </w:t>
      </w:r>
      <w:r w:rsidRPr="00F27112">
        <w:rPr>
          <w:rFonts w:ascii="Arial" w:hAnsi="Arial" w:cs="Arial"/>
          <w:sz w:val="22"/>
        </w:rPr>
        <w:t xml:space="preserve">intakes below the </w:t>
      </w:r>
      <w:r w:rsidR="00E61408">
        <w:rPr>
          <w:rFonts w:ascii="Arial" w:hAnsi="Arial" w:cs="Arial"/>
          <w:sz w:val="22"/>
        </w:rPr>
        <w:t xml:space="preserve">relevant </w:t>
      </w:r>
      <w:r w:rsidRPr="00F27112">
        <w:rPr>
          <w:rFonts w:ascii="Arial" w:hAnsi="Arial" w:cs="Arial"/>
          <w:sz w:val="22"/>
        </w:rPr>
        <w:t>EAR</w:t>
      </w:r>
      <w:r w:rsidR="00E61408">
        <w:rPr>
          <w:rFonts w:ascii="Arial" w:hAnsi="Arial" w:cs="Arial"/>
          <w:sz w:val="22"/>
        </w:rPr>
        <w:t>s</w:t>
      </w:r>
      <w:r w:rsidRPr="00F27112">
        <w:rPr>
          <w:rFonts w:ascii="Arial" w:hAnsi="Arial" w:cs="Arial"/>
          <w:sz w:val="22"/>
        </w:rPr>
        <w:t xml:space="preserve"> before and after mandatory fol</w:t>
      </w:r>
      <w:bookmarkStart w:id="60" w:name="_Toc302980998"/>
      <w:bookmarkStart w:id="61" w:name="_Toc314652107"/>
      <w:r w:rsidR="0027118B">
        <w:rPr>
          <w:rFonts w:ascii="Arial" w:hAnsi="Arial" w:cs="Arial"/>
          <w:sz w:val="22"/>
        </w:rPr>
        <w:t>ic acid fortification of bread.</w:t>
      </w:r>
    </w:p>
    <w:p w14:paraId="0F970C01" w14:textId="77777777" w:rsidR="005006C6" w:rsidRDefault="005006C6" w:rsidP="003A51FC">
      <w:pPr>
        <w:pStyle w:val="Caption"/>
        <w:spacing w:after="200"/>
        <w:rPr>
          <w:sz w:val="20"/>
        </w:rPr>
      </w:pPr>
    </w:p>
    <w:p w14:paraId="62206625" w14:textId="77777777" w:rsidR="005006C6" w:rsidRDefault="005006C6" w:rsidP="003A51FC">
      <w:pPr>
        <w:pStyle w:val="Caption"/>
        <w:spacing w:after="200"/>
        <w:rPr>
          <w:sz w:val="20"/>
        </w:rPr>
      </w:pPr>
    </w:p>
    <w:p w14:paraId="3D53E5B7" w14:textId="77777777" w:rsidR="005006C6" w:rsidRDefault="005006C6" w:rsidP="003A51FC">
      <w:pPr>
        <w:pStyle w:val="Caption"/>
        <w:spacing w:after="200"/>
        <w:rPr>
          <w:sz w:val="20"/>
        </w:rPr>
      </w:pPr>
    </w:p>
    <w:p w14:paraId="3448BD6C" w14:textId="77777777" w:rsidR="00A96889" w:rsidRPr="00B77F3F" w:rsidRDefault="003A51FC" w:rsidP="003A51FC">
      <w:pPr>
        <w:pStyle w:val="Caption"/>
        <w:spacing w:after="200"/>
        <w:rPr>
          <w:rFonts w:cs="Arial"/>
          <w:sz w:val="20"/>
        </w:rPr>
      </w:pPr>
      <w:bookmarkStart w:id="62" w:name="_Toc429488759"/>
      <w:r w:rsidRPr="00B77F3F">
        <w:rPr>
          <w:sz w:val="20"/>
        </w:rPr>
        <w:lastRenderedPageBreak/>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8</w:t>
      </w:r>
      <w:r w:rsidR="00FE32D0" w:rsidRPr="00B77F3F">
        <w:rPr>
          <w:noProof/>
          <w:sz w:val="20"/>
        </w:rPr>
        <w:fldChar w:fldCharType="end"/>
      </w:r>
      <w:r w:rsidRPr="00B77F3F">
        <w:rPr>
          <w:sz w:val="20"/>
        </w:rPr>
        <w:t>: Proportion of females aged 16-44 years with DFE intakes below the EAR</w:t>
      </w:r>
      <w:bookmarkEnd w:id="62"/>
      <w:r w:rsidRPr="00B77F3F">
        <w:rPr>
          <w:sz w:val="20"/>
        </w:rPr>
        <w:t xml:space="preserve"> </w:t>
      </w:r>
      <w:bookmarkEnd w:id="60"/>
      <w:bookmarkEnd w:id="61"/>
    </w:p>
    <w:tbl>
      <w:tblPr>
        <w:tblStyle w:val="TableGrid"/>
        <w:tblW w:w="0" w:type="auto"/>
        <w:tblLook w:val="04A0" w:firstRow="1" w:lastRow="0" w:firstColumn="1" w:lastColumn="0" w:noHBand="0" w:noVBand="1"/>
        <w:tblCaption w:val="Table 8: Proportion of females aged 16-44 years with DFE intakes below the EAR "/>
      </w:tblPr>
      <w:tblGrid>
        <w:gridCol w:w="2376"/>
        <w:gridCol w:w="1824"/>
        <w:gridCol w:w="2571"/>
        <w:gridCol w:w="2471"/>
      </w:tblGrid>
      <w:tr w:rsidR="00A96889" w:rsidRPr="00F27112" w14:paraId="3448BD72" w14:textId="77777777" w:rsidTr="008B4243">
        <w:trPr>
          <w:tblHeader/>
        </w:trPr>
        <w:tc>
          <w:tcPr>
            <w:tcW w:w="2376" w:type="dxa"/>
            <w:vMerge w:val="restart"/>
            <w:tcBorders>
              <w:left w:val="nil"/>
            </w:tcBorders>
          </w:tcPr>
          <w:p w14:paraId="3448BD6D" w14:textId="77777777" w:rsidR="00A96889" w:rsidRPr="000820D6" w:rsidRDefault="00A96889" w:rsidP="0089540E">
            <w:pPr>
              <w:rPr>
                <w:rFonts w:ascii="Arial" w:hAnsi="Arial" w:cs="Arial"/>
                <w:b/>
                <w:sz w:val="20"/>
                <w:szCs w:val="20"/>
              </w:rPr>
            </w:pPr>
            <w:r w:rsidRPr="000820D6">
              <w:rPr>
                <w:rFonts w:ascii="Arial" w:hAnsi="Arial" w:cs="Arial"/>
                <w:b/>
                <w:sz w:val="20"/>
                <w:szCs w:val="20"/>
              </w:rPr>
              <w:t xml:space="preserve">Sub group of </w:t>
            </w:r>
            <w:r w:rsidR="000820D6" w:rsidRPr="000820D6">
              <w:rPr>
                <w:rFonts w:ascii="Arial" w:hAnsi="Arial" w:cs="Arial"/>
                <w:b/>
                <w:sz w:val="20"/>
                <w:szCs w:val="20"/>
              </w:rPr>
              <w:t>females</w:t>
            </w:r>
            <w:r w:rsidRPr="000820D6">
              <w:rPr>
                <w:rFonts w:ascii="Arial" w:hAnsi="Arial" w:cs="Arial"/>
                <w:b/>
                <w:sz w:val="20"/>
                <w:szCs w:val="20"/>
              </w:rPr>
              <w:t xml:space="preserve"> of child- bearing age </w:t>
            </w:r>
          </w:p>
          <w:p w14:paraId="3448BD6E" w14:textId="77777777" w:rsidR="00A96889" w:rsidRPr="000820D6" w:rsidRDefault="00A96889" w:rsidP="000820D6">
            <w:pPr>
              <w:rPr>
                <w:rFonts w:ascii="Arial" w:hAnsi="Arial" w:cs="Arial"/>
                <w:b/>
                <w:sz w:val="20"/>
                <w:szCs w:val="20"/>
              </w:rPr>
            </w:pPr>
          </w:p>
        </w:tc>
        <w:tc>
          <w:tcPr>
            <w:tcW w:w="1824" w:type="dxa"/>
            <w:vMerge w:val="restart"/>
          </w:tcPr>
          <w:p w14:paraId="3448BD6F" w14:textId="77777777" w:rsidR="000820D6" w:rsidRPr="000820D6" w:rsidRDefault="000820D6" w:rsidP="000820D6">
            <w:pPr>
              <w:jc w:val="center"/>
              <w:rPr>
                <w:rFonts w:ascii="Arial" w:hAnsi="Arial" w:cs="Arial"/>
                <w:b/>
                <w:sz w:val="20"/>
                <w:szCs w:val="20"/>
              </w:rPr>
            </w:pPr>
          </w:p>
          <w:p w14:paraId="3448BD70" w14:textId="77777777" w:rsidR="00A96889" w:rsidRPr="000820D6" w:rsidRDefault="00A96889" w:rsidP="000820D6">
            <w:pPr>
              <w:jc w:val="center"/>
              <w:rPr>
                <w:rFonts w:ascii="Arial" w:hAnsi="Arial" w:cs="Arial"/>
                <w:b/>
                <w:sz w:val="20"/>
                <w:szCs w:val="20"/>
              </w:rPr>
            </w:pPr>
            <w:r w:rsidRPr="000820D6">
              <w:rPr>
                <w:rFonts w:ascii="Arial" w:hAnsi="Arial" w:cs="Arial"/>
                <w:b/>
                <w:sz w:val="20"/>
                <w:szCs w:val="20"/>
              </w:rPr>
              <w:t>EAR (</w:t>
            </w:r>
            <w:proofErr w:type="spellStart"/>
            <w:r w:rsidRPr="000820D6">
              <w:rPr>
                <w:rFonts w:ascii="Arial" w:hAnsi="Arial" w:cs="Arial"/>
                <w:b/>
                <w:sz w:val="20"/>
                <w:szCs w:val="20"/>
              </w:rPr>
              <w:t>μg</w:t>
            </w:r>
            <w:proofErr w:type="spellEnd"/>
            <w:r w:rsidRPr="000820D6">
              <w:rPr>
                <w:rFonts w:ascii="Arial" w:hAnsi="Arial" w:cs="Arial"/>
                <w:b/>
                <w:sz w:val="20"/>
                <w:szCs w:val="20"/>
              </w:rPr>
              <w:t>/day)</w:t>
            </w:r>
          </w:p>
        </w:tc>
        <w:tc>
          <w:tcPr>
            <w:tcW w:w="5042" w:type="dxa"/>
            <w:gridSpan w:val="2"/>
            <w:tcBorders>
              <w:right w:val="nil"/>
            </w:tcBorders>
          </w:tcPr>
          <w:p w14:paraId="3448BD71" w14:textId="77777777" w:rsidR="00A96889" w:rsidRPr="000820D6" w:rsidRDefault="00A96889" w:rsidP="000820D6">
            <w:pPr>
              <w:jc w:val="center"/>
              <w:rPr>
                <w:rFonts w:ascii="Arial" w:hAnsi="Arial" w:cs="Arial"/>
                <w:b/>
                <w:sz w:val="20"/>
                <w:szCs w:val="20"/>
              </w:rPr>
            </w:pPr>
            <w:r w:rsidRPr="000820D6">
              <w:rPr>
                <w:rFonts w:ascii="Arial" w:hAnsi="Arial" w:cs="Arial"/>
                <w:b/>
                <w:sz w:val="20"/>
                <w:szCs w:val="20"/>
              </w:rPr>
              <w:t xml:space="preserve">Proportion of </w:t>
            </w:r>
            <w:r w:rsidR="000820D6" w:rsidRPr="000820D6">
              <w:rPr>
                <w:rFonts w:ascii="Arial" w:hAnsi="Arial" w:cs="Arial"/>
                <w:b/>
                <w:sz w:val="20"/>
                <w:szCs w:val="20"/>
              </w:rPr>
              <w:t>females</w:t>
            </w:r>
            <w:r w:rsidRPr="000820D6">
              <w:rPr>
                <w:rFonts w:ascii="Arial" w:hAnsi="Arial" w:cs="Arial"/>
                <w:b/>
                <w:sz w:val="20"/>
                <w:szCs w:val="20"/>
              </w:rPr>
              <w:t xml:space="preserve"> aged 16-44 years</w:t>
            </w:r>
            <w:r w:rsidR="00035963" w:rsidRPr="00035963">
              <w:rPr>
                <w:rFonts w:ascii="Arial" w:hAnsi="Arial" w:cs="Arial"/>
                <w:sz w:val="20"/>
                <w:szCs w:val="20"/>
                <w:vertAlign w:val="superscript"/>
              </w:rPr>
              <w:t>#</w:t>
            </w:r>
            <w:r w:rsidRPr="000820D6">
              <w:rPr>
                <w:rFonts w:ascii="Arial" w:hAnsi="Arial" w:cs="Arial"/>
                <w:b/>
                <w:sz w:val="20"/>
                <w:szCs w:val="20"/>
              </w:rPr>
              <w:t xml:space="preserve"> with </w:t>
            </w:r>
            <w:r w:rsidR="00512C68">
              <w:rPr>
                <w:rFonts w:ascii="Arial" w:hAnsi="Arial" w:cs="Arial"/>
                <w:b/>
                <w:sz w:val="20"/>
                <w:szCs w:val="20"/>
              </w:rPr>
              <w:t xml:space="preserve">usual </w:t>
            </w:r>
            <w:r w:rsidRPr="000820D6">
              <w:rPr>
                <w:rFonts w:ascii="Arial" w:hAnsi="Arial" w:cs="Arial"/>
                <w:b/>
                <w:sz w:val="20"/>
                <w:szCs w:val="20"/>
              </w:rPr>
              <w:t>DFE intakes below the EAR (%)</w:t>
            </w:r>
          </w:p>
        </w:tc>
      </w:tr>
      <w:tr w:rsidR="00A96889" w:rsidRPr="00F27112" w14:paraId="3448BD77" w14:textId="77777777" w:rsidTr="008B4243">
        <w:trPr>
          <w:tblHeader/>
        </w:trPr>
        <w:tc>
          <w:tcPr>
            <w:tcW w:w="2376" w:type="dxa"/>
            <w:vMerge/>
            <w:tcBorders>
              <w:left w:val="nil"/>
            </w:tcBorders>
          </w:tcPr>
          <w:p w14:paraId="3448BD73" w14:textId="77777777" w:rsidR="00A96889" w:rsidRPr="00EB187D" w:rsidRDefault="00A96889" w:rsidP="0089540E">
            <w:pPr>
              <w:rPr>
                <w:rFonts w:ascii="Arial" w:hAnsi="Arial" w:cs="Arial"/>
                <w:b/>
                <w:sz w:val="20"/>
                <w:szCs w:val="20"/>
              </w:rPr>
            </w:pPr>
          </w:p>
        </w:tc>
        <w:tc>
          <w:tcPr>
            <w:tcW w:w="1824" w:type="dxa"/>
            <w:vMerge/>
          </w:tcPr>
          <w:p w14:paraId="3448BD74" w14:textId="77777777" w:rsidR="00A96889" w:rsidRPr="00EB187D" w:rsidRDefault="00A96889" w:rsidP="0089540E">
            <w:pPr>
              <w:rPr>
                <w:rFonts w:ascii="Arial" w:hAnsi="Arial" w:cs="Arial"/>
                <w:sz w:val="20"/>
                <w:szCs w:val="20"/>
              </w:rPr>
            </w:pPr>
          </w:p>
        </w:tc>
        <w:tc>
          <w:tcPr>
            <w:tcW w:w="2571" w:type="dxa"/>
          </w:tcPr>
          <w:p w14:paraId="3448BD75" w14:textId="77777777" w:rsidR="00A96889" w:rsidRPr="00F03559" w:rsidRDefault="00A96889" w:rsidP="000362A9">
            <w:pPr>
              <w:jc w:val="right"/>
              <w:rPr>
                <w:rFonts w:ascii="Arial" w:hAnsi="Arial" w:cs="Arial"/>
                <w:b/>
                <w:sz w:val="20"/>
                <w:szCs w:val="20"/>
              </w:rPr>
            </w:pPr>
            <w:r w:rsidRPr="00F03559">
              <w:rPr>
                <w:rFonts w:ascii="Arial" w:hAnsi="Arial" w:cs="Arial"/>
                <w:b/>
                <w:sz w:val="20"/>
                <w:szCs w:val="20"/>
              </w:rPr>
              <w:t>Pre-fortification</w:t>
            </w:r>
          </w:p>
        </w:tc>
        <w:tc>
          <w:tcPr>
            <w:tcW w:w="2471" w:type="dxa"/>
            <w:tcBorders>
              <w:right w:val="nil"/>
            </w:tcBorders>
          </w:tcPr>
          <w:p w14:paraId="3448BD76" w14:textId="77777777" w:rsidR="00A96889" w:rsidRPr="00F03559" w:rsidRDefault="00A96889" w:rsidP="000362A9">
            <w:pPr>
              <w:jc w:val="right"/>
              <w:rPr>
                <w:rFonts w:ascii="Arial" w:hAnsi="Arial" w:cs="Arial"/>
                <w:b/>
                <w:sz w:val="20"/>
                <w:szCs w:val="20"/>
              </w:rPr>
            </w:pPr>
            <w:r w:rsidRPr="00F03559">
              <w:rPr>
                <w:rFonts w:ascii="Arial" w:hAnsi="Arial" w:cs="Arial"/>
                <w:b/>
                <w:sz w:val="20"/>
                <w:szCs w:val="20"/>
              </w:rPr>
              <w:t>Post-fortification</w:t>
            </w:r>
          </w:p>
        </w:tc>
      </w:tr>
      <w:tr w:rsidR="000820D6" w:rsidRPr="00F27112" w14:paraId="3448BD7D" w14:textId="77777777" w:rsidTr="000362A9">
        <w:tc>
          <w:tcPr>
            <w:tcW w:w="2376" w:type="dxa"/>
            <w:tcBorders>
              <w:left w:val="nil"/>
              <w:bottom w:val="nil"/>
            </w:tcBorders>
          </w:tcPr>
          <w:p w14:paraId="3448BD78" w14:textId="77777777" w:rsidR="000820D6" w:rsidRDefault="000820D6" w:rsidP="0089540E">
            <w:pPr>
              <w:rPr>
                <w:rFonts w:ascii="Arial" w:hAnsi="Arial" w:cs="Arial"/>
                <w:b/>
                <w:sz w:val="20"/>
                <w:szCs w:val="20"/>
              </w:rPr>
            </w:pPr>
            <w:r w:rsidRPr="00F03559">
              <w:rPr>
                <w:rFonts w:ascii="Arial" w:hAnsi="Arial" w:cs="Arial"/>
                <w:b/>
                <w:sz w:val="20"/>
                <w:szCs w:val="20"/>
              </w:rPr>
              <w:t>Non-pregnant EAR</w:t>
            </w:r>
          </w:p>
          <w:p w14:paraId="3448BD79" w14:textId="77777777" w:rsidR="00F03559" w:rsidRPr="00F03559" w:rsidRDefault="00F03559" w:rsidP="0089540E">
            <w:pPr>
              <w:rPr>
                <w:rFonts w:ascii="Arial" w:hAnsi="Arial" w:cs="Arial"/>
                <w:b/>
                <w:sz w:val="20"/>
                <w:szCs w:val="20"/>
              </w:rPr>
            </w:pPr>
          </w:p>
        </w:tc>
        <w:tc>
          <w:tcPr>
            <w:tcW w:w="1824" w:type="dxa"/>
            <w:tcBorders>
              <w:bottom w:val="nil"/>
            </w:tcBorders>
          </w:tcPr>
          <w:p w14:paraId="3448BD7A" w14:textId="77777777" w:rsidR="000820D6" w:rsidRPr="000820D6" w:rsidRDefault="000820D6" w:rsidP="000820D6">
            <w:pPr>
              <w:jc w:val="right"/>
              <w:rPr>
                <w:rFonts w:ascii="Arial" w:hAnsi="Arial" w:cs="Arial"/>
                <w:sz w:val="20"/>
                <w:szCs w:val="20"/>
              </w:rPr>
            </w:pPr>
            <w:r w:rsidRPr="000820D6">
              <w:rPr>
                <w:rFonts w:ascii="Arial" w:hAnsi="Arial" w:cs="Arial"/>
                <w:sz w:val="20"/>
                <w:szCs w:val="20"/>
              </w:rPr>
              <w:t>320</w:t>
            </w:r>
          </w:p>
        </w:tc>
        <w:tc>
          <w:tcPr>
            <w:tcW w:w="2571" w:type="dxa"/>
            <w:tcBorders>
              <w:bottom w:val="nil"/>
            </w:tcBorders>
          </w:tcPr>
          <w:p w14:paraId="3448BD7B" w14:textId="77777777" w:rsidR="000820D6" w:rsidRPr="000820D6" w:rsidRDefault="000820D6" w:rsidP="000362A9">
            <w:pPr>
              <w:jc w:val="right"/>
              <w:rPr>
                <w:rFonts w:ascii="Arial" w:hAnsi="Arial" w:cs="Arial"/>
                <w:color w:val="000000"/>
                <w:sz w:val="20"/>
                <w:szCs w:val="20"/>
              </w:rPr>
            </w:pPr>
            <w:r w:rsidRPr="000820D6">
              <w:rPr>
                <w:rFonts w:ascii="Arial" w:hAnsi="Arial" w:cs="Arial"/>
                <w:color w:val="000000"/>
                <w:sz w:val="20"/>
                <w:szCs w:val="20"/>
              </w:rPr>
              <w:t>11</w:t>
            </w:r>
          </w:p>
        </w:tc>
        <w:tc>
          <w:tcPr>
            <w:tcW w:w="2471" w:type="dxa"/>
            <w:tcBorders>
              <w:bottom w:val="nil"/>
              <w:right w:val="nil"/>
            </w:tcBorders>
          </w:tcPr>
          <w:p w14:paraId="3448BD7C" w14:textId="77777777" w:rsidR="000820D6" w:rsidRPr="000820D6" w:rsidRDefault="000820D6" w:rsidP="000362A9">
            <w:pPr>
              <w:jc w:val="right"/>
              <w:rPr>
                <w:rFonts w:ascii="Arial" w:hAnsi="Arial" w:cs="Arial"/>
                <w:color w:val="000000"/>
                <w:sz w:val="20"/>
                <w:szCs w:val="20"/>
              </w:rPr>
            </w:pPr>
            <w:r w:rsidRPr="000820D6">
              <w:rPr>
                <w:rFonts w:ascii="Arial" w:hAnsi="Arial" w:cs="Arial"/>
                <w:color w:val="000000"/>
                <w:sz w:val="20"/>
                <w:szCs w:val="20"/>
              </w:rPr>
              <w:t>1</w:t>
            </w:r>
          </w:p>
        </w:tc>
      </w:tr>
      <w:tr w:rsidR="000820D6" w:rsidRPr="00F27112" w14:paraId="3448BD83" w14:textId="77777777" w:rsidTr="000362A9">
        <w:tc>
          <w:tcPr>
            <w:tcW w:w="2376" w:type="dxa"/>
            <w:tcBorders>
              <w:top w:val="nil"/>
              <w:left w:val="nil"/>
              <w:bottom w:val="nil"/>
            </w:tcBorders>
          </w:tcPr>
          <w:p w14:paraId="3448BD7E" w14:textId="77777777" w:rsidR="000820D6" w:rsidRDefault="000820D6" w:rsidP="0089540E">
            <w:pPr>
              <w:rPr>
                <w:rFonts w:ascii="Arial" w:hAnsi="Arial" w:cs="Arial"/>
                <w:b/>
                <w:sz w:val="20"/>
                <w:szCs w:val="20"/>
              </w:rPr>
            </w:pPr>
            <w:r w:rsidRPr="00F03559">
              <w:rPr>
                <w:rFonts w:ascii="Arial" w:hAnsi="Arial" w:cs="Arial"/>
                <w:b/>
                <w:sz w:val="20"/>
                <w:szCs w:val="20"/>
              </w:rPr>
              <w:t>Pregnancy EAR</w:t>
            </w:r>
          </w:p>
          <w:p w14:paraId="3448BD7F" w14:textId="77777777" w:rsidR="00F03559" w:rsidRPr="00F03559" w:rsidRDefault="00F03559" w:rsidP="0089540E">
            <w:pPr>
              <w:rPr>
                <w:rFonts w:ascii="Arial" w:hAnsi="Arial" w:cs="Arial"/>
                <w:b/>
                <w:sz w:val="20"/>
                <w:szCs w:val="20"/>
              </w:rPr>
            </w:pPr>
          </w:p>
        </w:tc>
        <w:tc>
          <w:tcPr>
            <w:tcW w:w="1824" w:type="dxa"/>
            <w:tcBorders>
              <w:top w:val="nil"/>
              <w:bottom w:val="nil"/>
            </w:tcBorders>
          </w:tcPr>
          <w:p w14:paraId="3448BD80" w14:textId="77777777" w:rsidR="000820D6" w:rsidRPr="000820D6" w:rsidRDefault="000820D6" w:rsidP="000820D6">
            <w:pPr>
              <w:jc w:val="right"/>
              <w:rPr>
                <w:rFonts w:ascii="Arial" w:hAnsi="Arial" w:cs="Arial"/>
                <w:sz w:val="20"/>
                <w:szCs w:val="20"/>
              </w:rPr>
            </w:pPr>
            <w:r w:rsidRPr="000820D6">
              <w:rPr>
                <w:rFonts w:ascii="Arial" w:hAnsi="Arial" w:cs="Arial"/>
                <w:sz w:val="20"/>
                <w:szCs w:val="20"/>
              </w:rPr>
              <w:t>520</w:t>
            </w:r>
          </w:p>
        </w:tc>
        <w:tc>
          <w:tcPr>
            <w:tcW w:w="2571" w:type="dxa"/>
            <w:tcBorders>
              <w:top w:val="nil"/>
              <w:bottom w:val="nil"/>
            </w:tcBorders>
          </w:tcPr>
          <w:p w14:paraId="3448BD81" w14:textId="77777777" w:rsidR="000820D6" w:rsidRPr="000820D6" w:rsidRDefault="000820D6" w:rsidP="000362A9">
            <w:pPr>
              <w:jc w:val="right"/>
              <w:rPr>
                <w:rFonts w:ascii="Arial" w:hAnsi="Arial" w:cs="Arial"/>
                <w:color w:val="000000"/>
                <w:sz w:val="20"/>
                <w:szCs w:val="20"/>
              </w:rPr>
            </w:pPr>
            <w:r w:rsidRPr="000820D6">
              <w:rPr>
                <w:rFonts w:ascii="Arial" w:hAnsi="Arial" w:cs="Arial"/>
                <w:color w:val="000000"/>
                <w:sz w:val="20"/>
                <w:szCs w:val="20"/>
              </w:rPr>
              <w:t>64</w:t>
            </w:r>
          </w:p>
        </w:tc>
        <w:tc>
          <w:tcPr>
            <w:tcW w:w="2471" w:type="dxa"/>
            <w:tcBorders>
              <w:top w:val="nil"/>
              <w:bottom w:val="nil"/>
              <w:right w:val="nil"/>
            </w:tcBorders>
          </w:tcPr>
          <w:p w14:paraId="3448BD82" w14:textId="77777777" w:rsidR="000820D6" w:rsidRPr="000820D6" w:rsidRDefault="000820D6" w:rsidP="000362A9">
            <w:pPr>
              <w:jc w:val="right"/>
              <w:rPr>
                <w:rFonts w:ascii="Arial" w:hAnsi="Arial" w:cs="Arial"/>
                <w:color w:val="000000"/>
                <w:sz w:val="20"/>
                <w:szCs w:val="20"/>
              </w:rPr>
            </w:pPr>
            <w:r w:rsidRPr="000820D6">
              <w:rPr>
                <w:rFonts w:ascii="Arial" w:hAnsi="Arial" w:cs="Arial"/>
                <w:color w:val="000000"/>
                <w:sz w:val="20"/>
                <w:szCs w:val="20"/>
              </w:rPr>
              <w:t>22</w:t>
            </w:r>
          </w:p>
        </w:tc>
      </w:tr>
      <w:tr w:rsidR="000820D6" w:rsidRPr="00F27112" w14:paraId="3448BD89" w14:textId="77777777" w:rsidTr="000362A9">
        <w:tc>
          <w:tcPr>
            <w:tcW w:w="2376" w:type="dxa"/>
            <w:tcBorders>
              <w:top w:val="nil"/>
              <w:left w:val="nil"/>
            </w:tcBorders>
          </w:tcPr>
          <w:p w14:paraId="3448BD84" w14:textId="77777777" w:rsidR="000820D6" w:rsidRDefault="000820D6" w:rsidP="0089540E">
            <w:pPr>
              <w:rPr>
                <w:rFonts w:ascii="Arial" w:hAnsi="Arial" w:cs="Arial"/>
                <w:b/>
                <w:sz w:val="20"/>
                <w:szCs w:val="20"/>
              </w:rPr>
            </w:pPr>
            <w:r w:rsidRPr="00F03559">
              <w:rPr>
                <w:rFonts w:ascii="Arial" w:hAnsi="Arial" w:cs="Arial"/>
                <w:b/>
                <w:sz w:val="20"/>
                <w:szCs w:val="20"/>
              </w:rPr>
              <w:t>Lactation EAR</w:t>
            </w:r>
          </w:p>
          <w:p w14:paraId="3448BD85" w14:textId="77777777" w:rsidR="00F03559" w:rsidRPr="00F03559" w:rsidRDefault="00F03559" w:rsidP="0089540E">
            <w:pPr>
              <w:rPr>
                <w:rFonts w:ascii="Arial" w:hAnsi="Arial" w:cs="Arial"/>
                <w:b/>
                <w:sz w:val="20"/>
                <w:szCs w:val="20"/>
              </w:rPr>
            </w:pPr>
          </w:p>
        </w:tc>
        <w:tc>
          <w:tcPr>
            <w:tcW w:w="1824" w:type="dxa"/>
            <w:tcBorders>
              <w:top w:val="nil"/>
            </w:tcBorders>
          </w:tcPr>
          <w:p w14:paraId="3448BD86" w14:textId="77777777" w:rsidR="000820D6" w:rsidRPr="000820D6" w:rsidRDefault="000820D6" w:rsidP="000820D6">
            <w:pPr>
              <w:jc w:val="right"/>
              <w:rPr>
                <w:rFonts w:ascii="Arial" w:hAnsi="Arial" w:cs="Arial"/>
                <w:sz w:val="20"/>
                <w:szCs w:val="20"/>
              </w:rPr>
            </w:pPr>
            <w:r w:rsidRPr="000820D6">
              <w:rPr>
                <w:rFonts w:ascii="Arial" w:hAnsi="Arial" w:cs="Arial"/>
                <w:sz w:val="20"/>
                <w:szCs w:val="20"/>
              </w:rPr>
              <w:t>450</w:t>
            </w:r>
          </w:p>
        </w:tc>
        <w:tc>
          <w:tcPr>
            <w:tcW w:w="2571" w:type="dxa"/>
            <w:tcBorders>
              <w:top w:val="nil"/>
            </w:tcBorders>
          </w:tcPr>
          <w:p w14:paraId="3448BD87" w14:textId="77777777" w:rsidR="000820D6" w:rsidRPr="000820D6" w:rsidRDefault="000820D6" w:rsidP="000362A9">
            <w:pPr>
              <w:jc w:val="right"/>
              <w:rPr>
                <w:rFonts w:ascii="Arial" w:hAnsi="Arial" w:cs="Arial"/>
                <w:color w:val="000000"/>
                <w:sz w:val="20"/>
                <w:szCs w:val="20"/>
              </w:rPr>
            </w:pPr>
            <w:r w:rsidRPr="000820D6">
              <w:rPr>
                <w:rFonts w:ascii="Arial" w:hAnsi="Arial" w:cs="Arial"/>
                <w:color w:val="000000"/>
                <w:sz w:val="20"/>
                <w:szCs w:val="20"/>
              </w:rPr>
              <w:t>46</w:t>
            </w:r>
          </w:p>
        </w:tc>
        <w:tc>
          <w:tcPr>
            <w:tcW w:w="2471" w:type="dxa"/>
            <w:tcBorders>
              <w:top w:val="nil"/>
              <w:right w:val="nil"/>
            </w:tcBorders>
          </w:tcPr>
          <w:p w14:paraId="3448BD88" w14:textId="77777777" w:rsidR="000820D6" w:rsidRPr="000820D6" w:rsidRDefault="000820D6" w:rsidP="000362A9">
            <w:pPr>
              <w:jc w:val="right"/>
              <w:rPr>
                <w:rFonts w:ascii="Arial" w:hAnsi="Arial" w:cs="Arial"/>
                <w:color w:val="000000"/>
                <w:sz w:val="20"/>
                <w:szCs w:val="20"/>
              </w:rPr>
            </w:pPr>
            <w:r w:rsidRPr="000820D6">
              <w:rPr>
                <w:rFonts w:ascii="Arial" w:hAnsi="Arial" w:cs="Arial"/>
                <w:color w:val="000000"/>
                <w:sz w:val="20"/>
                <w:szCs w:val="20"/>
              </w:rPr>
              <w:t>10</w:t>
            </w:r>
          </w:p>
        </w:tc>
      </w:tr>
    </w:tbl>
    <w:p w14:paraId="3448BD8A" w14:textId="6983E4FA" w:rsidR="00D947F8" w:rsidRPr="007873C0" w:rsidRDefault="00035963" w:rsidP="00D947F8">
      <w:pPr>
        <w:spacing w:after="0"/>
        <w:rPr>
          <w:rFonts w:ascii="Arial" w:hAnsi="Arial" w:cs="Arial"/>
          <w:sz w:val="18"/>
          <w:szCs w:val="18"/>
        </w:rPr>
      </w:pPr>
      <w:r w:rsidRPr="00592738">
        <w:rPr>
          <w:rFonts w:ascii="Arial" w:hAnsi="Arial" w:cs="Arial"/>
          <w:sz w:val="18"/>
          <w:szCs w:val="18"/>
        </w:rPr>
        <w:t xml:space="preserve"># </w:t>
      </w:r>
      <w:proofErr w:type="gramStart"/>
      <w:r w:rsidR="00D947F8" w:rsidRPr="007873C0">
        <w:rPr>
          <w:rFonts w:ascii="Arial" w:hAnsi="Arial" w:cs="Arial"/>
          <w:sz w:val="18"/>
          <w:szCs w:val="18"/>
        </w:rPr>
        <w:t>Does</w:t>
      </w:r>
      <w:proofErr w:type="gramEnd"/>
      <w:r w:rsidR="00D947F8" w:rsidRPr="007873C0">
        <w:rPr>
          <w:rFonts w:ascii="Arial" w:hAnsi="Arial" w:cs="Arial"/>
          <w:sz w:val="18"/>
          <w:szCs w:val="18"/>
        </w:rPr>
        <w:t xml:space="preserve"> not include use of dietary supplements</w:t>
      </w:r>
      <w:r w:rsidR="00D947F8">
        <w:rPr>
          <w:rFonts w:ascii="Arial" w:hAnsi="Arial" w:cs="Arial"/>
          <w:sz w:val="18"/>
          <w:szCs w:val="18"/>
        </w:rPr>
        <w:t>.</w:t>
      </w:r>
    </w:p>
    <w:p w14:paraId="3448BD8B" w14:textId="77777777" w:rsidR="00A96889" w:rsidRPr="00592738" w:rsidRDefault="00A96889" w:rsidP="00A96889">
      <w:pPr>
        <w:spacing w:after="0"/>
        <w:rPr>
          <w:rFonts w:ascii="Arial" w:hAnsi="Arial" w:cs="Arial"/>
          <w:b/>
          <w:sz w:val="18"/>
          <w:szCs w:val="18"/>
        </w:rPr>
      </w:pPr>
    </w:p>
    <w:p w14:paraId="3448BD8C" w14:textId="77777777" w:rsidR="00A96889" w:rsidRPr="00F27112" w:rsidRDefault="00A96889" w:rsidP="00A96889">
      <w:pPr>
        <w:tabs>
          <w:tab w:val="left" w:pos="4111"/>
        </w:tabs>
        <w:rPr>
          <w:rFonts w:ascii="Arial" w:hAnsi="Arial" w:cs="Arial"/>
          <w:sz w:val="22"/>
        </w:rPr>
      </w:pPr>
      <w:r w:rsidRPr="00F27112">
        <w:rPr>
          <w:rFonts w:ascii="Arial" w:hAnsi="Arial" w:cs="Arial"/>
          <w:sz w:val="22"/>
        </w:rPr>
        <w:t xml:space="preserve">The table shows that </w:t>
      </w:r>
      <w:r w:rsidR="0082491C">
        <w:rPr>
          <w:rFonts w:ascii="Arial" w:hAnsi="Arial" w:cs="Arial"/>
          <w:sz w:val="22"/>
        </w:rPr>
        <w:t>almost</w:t>
      </w:r>
      <w:r w:rsidRPr="00F27112">
        <w:rPr>
          <w:rFonts w:ascii="Arial" w:hAnsi="Arial" w:cs="Arial"/>
          <w:sz w:val="22"/>
        </w:rPr>
        <w:t xml:space="preserve"> 6</w:t>
      </w:r>
      <w:r w:rsidR="0082491C">
        <w:rPr>
          <w:rFonts w:ascii="Arial" w:hAnsi="Arial" w:cs="Arial"/>
          <w:sz w:val="22"/>
        </w:rPr>
        <w:t>5</w:t>
      </w:r>
      <w:r w:rsidRPr="00F27112">
        <w:rPr>
          <w:rFonts w:ascii="Arial" w:hAnsi="Arial" w:cs="Arial"/>
          <w:sz w:val="22"/>
        </w:rPr>
        <w:t xml:space="preserve">% of </w:t>
      </w:r>
      <w:r w:rsidR="00F345CA">
        <w:rPr>
          <w:rFonts w:ascii="Arial" w:hAnsi="Arial" w:cs="Arial"/>
          <w:sz w:val="22"/>
        </w:rPr>
        <w:t>females</w:t>
      </w:r>
      <w:r w:rsidRPr="00F27112">
        <w:rPr>
          <w:rFonts w:ascii="Arial" w:hAnsi="Arial" w:cs="Arial"/>
          <w:sz w:val="22"/>
        </w:rPr>
        <w:t xml:space="preserve"> aged 16-44 years had </w:t>
      </w:r>
      <w:r w:rsidR="00512C68">
        <w:rPr>
          <w:rFonts w:ascii="Arial" w:hAnsi="Arial" w:cs="Arial"/>
          <w:sz w:val="22"/>
        </w:rPr>
        <w:t xml:space="preserve">usual </w:t>
      </w:r>
      <w:r w:rsidRPr="00F27112">
        <w:rPr>
          <w:rFonts w:ascii="Arial" w:hAnsi="Arial" w:cs="Arial"/>
          <w:sz w:val="22"/>
        </w:rPr>
        <w:t>DFE intakes below the pregnancy EAR before fortification</w:t>
      </w:r>
      <w:r w:rsidR="0082491C">
        <w:rPr>
          <w:rFonts w:ascii="Arial" w:hAnsi="Arial" w:cs="Arial"/>
          <w:sz w:val="22"/>
        </w:rPr>
        <w:t>,</w:t>
      </w:r>
      <w:r w:rsidRPr="00F27112">
        <w:rPr>
          <w:rFonts w:ascii="Arial" w:hAnsi="Arial" w:cs="Arial"/>
          <w:sz w:val="22"/>
        </w:rPr>
        <w:t xml:space="preserve"> </w:t>
      </w:r>
      <w:r w:rsidR="0082491C">
        <w:rPr>
          <w:rFonts w:ascii="Arial" w:hAnsi="Arial" w:cs="Arial"/>
          <w:sz w:val="22"/>
        </w:rPr>
        <w:t>and</w:t>
      </w:r>
      <w:r w:rsidRPr="00F27112">
        <w:rPr>
          <w:rFonts w:ascii="Arial" w:hAnsi="Arial" w:cs="Arial"/>
          <w:sz w:val="22"/>
        </w:rPr>
        <w:t xml:space="preserve"> the proportion decreased substantially to </w:t>
      </w:r>
      <w:r w:rsidR="00F345CA">
        <w:rPr>
          <w:rFonts w:ascii="Arial" w:hAnsi="Arial" w:cs="Arial"/>
          <w:sz w:val="22"/>
        </w:rPr>
        <w:t>22</w:t>
      </w:r>
      <w:r w:rsidRPr="00F27112">
        <w:rPr>
          <w:rFonts w:ascii="Arial" w:hAnsi="Arial" w:cs="Arial"/>
          <w:sz w:val="22"/>
        </w:rPr>
        <w:t>% after mandatory folic acid fortification</w:t>
      </w:r>
      <w:r w:rsidR="0082491C">
        <w:rPr>
          <w:rFonts w:ascii="Arial" w:hAnsi="Arial" w:cs="Arial"/>
          <w:sz w:val="22"/>
        </w:rPr>
        <w:t xml:space="preserve"> of bread</w:t>
      </w:r>
      <w:r w:rsidRPr="00F27112">
        <w:rPr>
          <w:rFonts w:ascii="Arial" w:hAnsi="Arial" w:cs="Arial"/>
          <w:sz w:val="22"/>
        </w:rPr>
        <w:t xml:space="preserve">, a </w:t>
      </w:r>
      <w:r w:rsidR="00F345CA">
        <w:rPr>
          <w:rFonts w:ascii="Arial" w:hAnsi="Arial" w:cs="Arial"/>
          <w:sz w:val="22"/>
        </w:rPr>
        <w:t>66</w:t>
      </w:r>
      <w:r w:rsidRPr="00F27112">
        <w:rPr>
          <w:rFonts w:ascii="Arial" w:hAnsi="Arial" w:cs="Arial"/>
          <w:sz w:val="22"/>
        </w:rPr>
        <w:t>% reduction for those with inadequate folate intakes.</w:t>
      </w:r>
    </w:p>
    <w:p w14:paraId="3448BD8D" w14:textId="77777777" w:rsidR="009B76B4" w:rsidRDefault="00A96889" w:rsidP="00A00E55">
      <w:pPr>
        <w:rPr>
          <w:rFonts w:ascii="Arial" w:hAnsi="Arial" w:cs="Arial"/>
          <w:sz w:val="22"/>
        </w:rPr>
      </w:pPr>
      <w:r w:rsidRPr="00F27112">
        <w:rPr>
          <w:rFonts w:ascii="Arial" w:hAnsi="Arial" w:cs="Arial"/>
          <w:sz w:val="22"/>
        </w:rPr>
        <w:t xml:space="preserve">Although </w:t>
      </w:r>
      <w:r w:rsidR="00F345CA">
        <w:rPr>
          <w:rFonts w:ascii="Arial" w:hAnsi="Arial" w:cs="Arial"/>
          <w:sz w:val="22"/>
        </w:rPr>
        <w:t>22</w:t>
      </w:r>
      <w:r w:rsidRPr="00F27112">
        <w:rPr>
          <w:rFonts w:ascii="Arial" w:hAnsi="Arial" w:cs="Arial"/>
          <w:sz w:val="22"/>
        </w:rPr>
        <w:t xml:space="preserve">% of </w:t>
      </w:r>
      <w:r w:rsidR="00F345CA">
        <w:rPr>
          <w:rFonts w:ascii="Arial" w:hAnsi="Arial" w:cs="Arial"/>
          <w:sz w:val="22"/>
        </w:rPr>
        <w:t>females</w:t>
      </w:r>
      <w:r w:rsidRPr="00F27112">
        <w:rPr>
          <w:rFonts w:ascii="Arial" w:hAnsi="Arial" w:cs="Arial"/>
          <w:sz w:val="22"/>
        </w:rPr>
        <w:t xml:space="preserve"> age</w:t>
      </w:r>
      <w:r w:rsidR="0082491C">
        <w:rPr>
          <w:rFonts w:ascii="Arial" w:hAnsi="Arial" w:cs="Arial"/>
          <w:sz w:val="22"/>
        </w:rPr>
        <w:t>d 16-44 years</w:t>
      </w:r>
      <w:r w:rsidRPr="00F27112">
        <w:rPr>
          <w:rFonts w:ascii="Arial" w:hAnsi="Arial" w:cs="Arial"/>
          <w:sz w:val="22"/>
        </w:rPr>
        <w:t xml:space="preserve"> </w:t>
      </w:r>
      <w:r w:rsidR="00F345CA">
        <w:rPr>
          <w:rFonts w:ascii="Arial" w:hAnsi="Arial" w:cs="Arial"/>
          <w:sz w:val="22"/>
        </w:rPr>
        <w:t>still have</w:t>
      </w:r>
      <w:r w:rsidRPr="00F27112">
        <w:rPr>
          <w:rFonts w:ascii="Arial" w:hAnsi="Arial" w:cs="Arial"/>
          <w:sz w:val="22"/>
        </w:rPr>
        <w:t xml:space="preserve"> inadequate folate intake</w:t>
      </w:r>
      <w:r w:rsidR="00EA0651">
        <w:rPr>
          <w:rFonts w:ascii="Arial" w:hAnsi="Arial" w:cs="Arial"/>
          <w:sz w:val="22"/>
        </w:rPr>
        <w:t>s</w:t>
      </w:r>
      <w:r w:rsidRPr="00F27112">
        <w:rPr>
          <w:rFonts w:ascii="Arial" w:hAnsi="Arial" w:cs="Arial"/>
          <w:sz w:val="22"/>
        </w:rPr>
        <w:t xml:space="preserve"> </w:t>
      </w:r>
      <w:r w:rsidR="00F345CA">
        <w:rPr>
          <w:rFonts w:ascii="Arial" w:hAnsi="Arial" w:cs="Arial"/>
          <w:sz w:val="22"/>
        </w:rPr>
        <w:t>after fortification</w:t>
      </w:r>
      <w:r w:rsidRPr="00F27112">
        <w:rPr>
          <w:rFonts w:ascii="Arial" w:hAnsi="Arial" w:cs="Arial"/>
          <w:sz w:val="22"/>
        </w:rPr>
        <w:t xml:space="preserve">, it </w:t>
      </w:r>
      <w:r w:rsidR="00F345CA">
        <w:rPr>
          <w:rFonts w:ascii="Arial" w:hAnsi="Arial" w:cs="Arial"/>
          <w:sz w:val="22"/>
        </w:rPr>
        <w:t>should be</w:t>
      </w:r>
      <w:r w:rsidRPr="00F27112">
        <w:rPr>
          <w:rFonts w:ascii="Arial" w:hAnsi="Arial" w:cs="Arial"/>
          <w:sz w:val="22"/>
        </w:rPr>
        <w:t xml:space="preserve"> noted that the level of folic acid fortification provided in the new standard aimed</w:t>
      </w:r>
      <w:r>
        <w:rPr>
          <w:rFonts w:ascii="Arial" w:hAnsi="Arial" w:cs="Arial"/>
          <w:sz w:val="22"/>
        </w:rPr>
        <w:t xml:space="preserve"> </w:t>
      </w:r>
      <w:r w:rsidRPr="00F27112">
        <w:rPr>
          <w:rFonts w:ascii="Arial" w:hAnsi="Arial" w:cs="Arial"/>
          <w:sz w:val="22"/>
        </w:rPr>
        <w:t xml:space="preserve">to </w:t>
      </w:r>
      <w:r w:rsidR="00EA0651">
        <w:rPr>
          <w:rFonts w:ascii="Arial" w:hAnsi="Arial" w:cs="Arial"/>
          <w:sz w:val="22"/>
        </w:rPr>
        <w:t xml:space="preserve">increase the amount of folic acid consumed by the target population while minimising any potential </w:t>
      </w:r>
      <w:r w:rsidR="00A00E55">
        <w:rPr>
          <w:rFonts w:ascii="Arial" w:hAnsi="Arial" w:cs="Arial"/>
          <w:sz w:val="22"/>
        </w:rPr>
        <w:t xml:space="preserve">health </w:t>
      </w:r>
      <w:r w:rsidR="00EA0651">
        <w:rPr>
          <w:rFonts w:ascii="Arial" w:hAnsi="Arial" w:cs="Arial"/>
          <w:sz w:val="22"/>
        </w:rPr>
        <w:t xml:space="preserve">risk to the non-target groups of the population. </w:t>
      </w:r>
      <w:r w:rsidRPr="00F27112">
        <w:rPr>
          <w:rFonts w:ascii="Arial" w:hAnsi="Arial" w:cs="Arial"/>
          <w:sz w:val="22"/>
        </w:rPr>
        <w:t xml:space="preserve">It is for this reason that </w:t>
      </w:r>
      <w:r w:rsidR="002E3A80">
        <w:rPr>
          <w:rFonts w:ascii="Arial" w:hAnsi="Arial" w:cs="Arial"/>
          <w:sz w:val="22"/>
        </w:rPr>
        <w:t>females</w:t>
      </w:r>
      <w:r w:rsidRPr="00F27112">
        <w:rPr>
          <w:rFonts w:ascii="Arial" w:hAnsi="Arial" w:cs="Arial"/>
          <w:sz w:val="22"/>
        </w:rPr>
        <w:t xml:space="preserve"> planning pregnancies continue to be advised to consult with their medical practitioners for additional folic acid supplementation as required. </w:t>
      </w:r>
      <w:bookmarkStart w:id="63" w:name="_Toc302980999"/>
      <w:bookmarkStart w:id="64" w:name="_Toc314652108"/>
    </w:p>
    <w:p w14:paraId="3448BD8E" w14:textId="77777777" w:rsidR="00372B11" w:rsidRDefault="00A00E55" w:rsidP="006E3511">
      <w:pPr>
        <w:rPr>
          <w:rFonts w:ascii="Arial" w:eastAsia="Times New Roman" w:hAnsi="Arial" w:cs="Times New Roman"/>
          <w:b/>
          <w:bCs/>
          <w:sz w:val="22"/>
          <w:szCs w:val="20"/>
          <w:lang w:val="en-AU" w:eastAsia="en-AU"/>
        </w:rPr>
      </w:pPr>
      <w:r w:rsidRPr="00B40FAC">
        <w:rPr>
          <w:rFonts w:ascii="Arial" w:hAnsi="Arial" w:cs="Arial"/>
          <w:sz w:val="22"/>
        </w:rPr>
        <w:t xml:space="preserve">Table </w:t>
      </w:r>
      <w:r w:rsidR="000B3118" w:rsidRPr="00C74613">
        <w:rPr>
          <w:rFonts w:ascii="Arial" w:hAnsi="Arial" w:cs="Arial"/>
          <w:sz w:val="22"/>
        </w:rPr>
        <w:t>9</w:t>
      </w:r>
      <w:r w:rsidRPr="00F27112">
        <w:rPr>
          <w:rFonts w:ascii="Arial" w:hAnsi="Arial" w:cs="Arial"/>
          <w:sz w:val="22"/>
        </w:rPr>
        <w:t xml:space="preserve"> shows the proportion of the non-target groups of the population with inadequate folate intakes (DFEs) before and after mandatory folic acid fortification of bread. The table shows that 1</w:t>
      </w:r>
      <w:r w:rsidR="00C74613">
        <w:rPr>
          <w:rFonts w:ascii="Arial" w:hAnsi="Arial" w:cs="Arial"/>
          <w:sz w:val="22"/>
        </w:rPr>
        <w:t>7</w:t>
      </w:r>
      <w:r w:rsidRPr="00F27112">
        <w:rPr>
          <w:rFonts w:ascii="Arial" w:hAnsi="Arial" w:cs="Arial"/>
          <w:sz w:val="22"/>
        </w:rPr>
        <w:t xml:space="preserve">% of 14-16 years olds </w:t>
      </w:r>
      <w:r w:rsidR="00E61408">
        <w:rPr>
          <w:rFonts w:ascii="Arial" w:hAnsi="Arial" w:cs="Arial"/>
          <w:sz w:val="22"/>
        </w:rPr>
        <w:t>were estimated to have</w:t>
      </w:r>
      <w:r w:rsidR="00E61408" w:rsidRPr="00F27112">
        <w:rPr>
          <w:rFonts w:ascii="Arial" w:hAnsi="Arial" w:cs="Arial"/>
          <w:sz w:val="22"/>
        </w:rPr>
        <w:t xml:space="preserve"> </w:t>
      </w:r>
      <w:r w:rsidRPr="00F27112">
        <w:rPr>
          <w:rFonts w:ascii="Arial" w:hAnsi="Arial" w:cs="Arial"/>
          <w:sz w:val="22"/>
        </w:rPr>
        <w:t xml:space="preserve">inadequate folate intakes before fortification but this decreased to </w:t>
      </w:r>
      <w:r w:rsidR="00D00FB7">
        <w:rPr>
          <w:rFonts w:ascii="Arial" w:hAnsi="Arial" w:cs="Arial"/>
          <w:sz w:val="22"/>
        </w:rPr>
        <w:t xml:space="preserve">less than </w:t>
      </w:r>
      <w:r w:rsidR="00C74613">
        <w:rPr>
          <w:rFonts w:ascii="Arial" w:hAnsi="Arial" w:cs="Arial"/>
          <w:sz w:val="22"/>
        </w:rPr>
        <w:t>1%</w:t>
      </w:r>
      <w:r w:rsidRPr="00F27112">
        <w:rPr>
          <w:rFonts w:ascii="Arial" w:hAnsi="Arial" w:cs="Arial"/>
          <w:sz w:val="22"/>
        </w:rPr>
        <w:t xml:space="preserve"> with folic acid fortification of bread. This reduction in the proportion of teenagers with inadequate folate intake with fortification is important, particularly when consid</w:t>
      </w:r>
      <w:r w:rsidR="0038441B">
        <w:rPr>
          <w:rFonts w:ascii="Arial" w:hAnsi="Arial" w:cs="Arial"/>
          <w:sz w:val="22"/>
        </w:rPr>
        <w:t xml:space="preserve">ering teenage pregnancies. </w:t>
      </w:r>
    </w:p>
    <w:p w14:paraId="3448BD8F" w14:textId="77777777" w:rsidR="00A96889" w:rsidRPr="00B77F3F" w:rsidRDefault="00BF6CE9" w:rsidP="00531AD8">
      <w:pPr>
        <w:pStyle w:val="Caption"/>
        <w:spacing w:after="200"/>
        <w:rPr>
          <w:rFonts w:cs="Arial"/>
          <w:sz w:val="20"/>
        </w:rPr>
      </w:pPr>
      <w:bookmarkStart w:id="65" w:name="_Toc429488760"/>
      <w:r w:rsidRPr="00B77F3F">
        <w:rPr>
          <w:sz w:val="20"/>
        </w:rPr>
        <w:t>T</w:t>
      </w:r>
      <w:r w:rsidR="00531AD8" w:rsidRPr="00B77F3F">
        <w:rPr>
          <w:sz w:val="20"/>
        </w:rPr>
        <w:t xml:space="preserve">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9</w:t>
      </w:r>
      <w:r w:rsidR="00FE32D0" w:rsidRPr="00B77F3F">
        <w:rPr>
          <w:noProof/>
          <w:sz w:val="20"/>
        </w:rPr>
        <w:fldChar w:fldCharType="end"/>
      </w:r>
      <w:r w:rsidR="00531AD8" w:rsidRPr="00B77F3F">
        <w:rPr>
          <w:sz w:val="20"/>
        </w:rPr>
        <w:t xml:space="preserve">: Proportion of non-target population groups with estimated </w:t>
      </w:r>
      <w:r w:rsidR="00512C68">
        <w:rPr>
          <w:sz w:val="20"/>
        </w:rPr>
        <w:t xml:space="preserve">usual </w:t>
      </w:r>
      <w:r w:rsidR="00531AD8" w:rsidRPr="00B77F3F">
        <w:rPr>
          <w:sz w:val="20"/>
        </w:rPr>
        <w:t>DFE intakes below the EAR</w:t>
      </w:r>
      <w:bookmarkEnd w:id="65"/>
      <w:r w:rsidR="00531AD8" w:rsidRPr="00B77F3F">
        <w:rPr>
          <w:sz w:val="20"/>
        </w:rPr>
        <w:t xml:space="preserve"> </w:t>
      </w:r>
      <w:bookmarkEnd w:id="63"/>
      <w:bookmarkEnd w:id="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9: Proportion of non-target population groups with estimated usual DFE intakes below the EAR "/>
      </w:tblPr>
      <w:tblGrid>
        <w:gridCol w:w="2235"/>
        <w:gridCol w:w="2946"/>
        <w:gridCol w:w="2015"/>
        <w:gridCol w:w="2046"/>
      </w:tblGrid>
      <w:tr w:rsidR="00A96889" w:rsidRPr="00F27112" w14:paraId="3448BD93" w14:textId="77777777" w:rsidTr="008B4243">
        <w:trPr>
          <w:tblHeader/>
        </w:trPr>
        <w:tc>
          <w:tcPr>
            <w:tcW w:w="2235" w:type="dxa"/>
            <w:vMerge w:val="restart"/>
            <w:tcBorders>
              <w:top w:val="single" w:sz="4" w:space="0" w:color="auto"/>
            </w:tcBorders>
          </w:tcPr>
          <w:p w14:paraId="3448BD90" w14:textId="77777777" w:rsidR="00A96889" w:rsidRPr="00201C12" w:rsidRDefault="00A96889" w:rsidP="00201C12">
            <w:pPr>
              <w:jc w:val="center"/>
              <w:rPr>
                <w:rFonts w:ascii="Arial" w:hAnsi="Arial" w:cs="Arial"/>
                <w:b/>
                <w:sz w:val="20"/>
                <w:szCs w:val="20"/>
              </w:rPr>
            </w:pPr>
            <w:r w:rsidRPr="00201C12">
              <w:rPr>
                <w:rFonts w:ascii="Arial" w:hAnsi="Arial" w:cs="Arial"/>
                <w:b/>
                <w:sz w:val="20"/>
                <w:szCs w:val="20"/>
              </w:rPr>
              <w:t>Age group</w:t>
            </w:r>
            <w:r w:rsidR="00201C12" w:rsidRPr="00201C12">
              <w:rPr>
                <w:rFonts w:ascii="Arial" w:hAnsi="Arial" w:cs="Arial"/>
                <w:b/>
                <w:sz w:val="20"/>
                <w:szCs w:val="20"/>
              </w:rPr>
              <w:t xml:space="preserve"> </w:t>
            </w:r>
            <w:r w:rsidR="000362A9">
              <w:rPr>
                <w:rFonts w:ascii="Arial" w:hAnsi="Arial" w:cs="Arial"/>
                <w:b/>
                <w:sz w:val="20"/>
                <w:szCs w:val="20"/>
              </w:rPr>
              <w:br/>
            </w:r>
            <w:r w:rsidRPr="00201C12">
              <w:rPr>
                <w:rFonts w:ascii="Arial" w:hAnsi="Arial" w:cs="Arial"/>
                <w:b/>
                <w:sz w:val="20"/>
                <w:szCs w:val="20"/>
              </w:rPr>
              <w:t>(</w:t>
            </w:r>
            <w:r w:rsidR="00201C12" w:rsidRPr="00201C12">
              <w:rPr>
                <w:rFonts w:ascii="Arial" w:hAnsi="Arial" w:cs="Arial"/>
                <w:b/>
                <w:sz w:val="20"/>
                <w:szCs w:val="20"/>
              </w:rPr>
              <w:t>both sexe</w:t>
            </w:r>
            <w:r w:rsidR="008F6BD6" w:rsidRPr="00201C12">
              <w:rPr>
                <w:rFonts w:ascii="Arial" w:hAnsi="Arial" w:cs="Arial"/>
                <w:b/>
                <w:sz w:val="20"/>
                <w:szCs w:val="20"/>
              </w:rPr>
              <w:t>s)</w:t>
            </w:r>
          </w:p>
        </w:tc>
        <w:tc>
          <w:tcPr>
            <w:tcW w:w="2946" w:type="dxa"/>
            <w:vMerge w:val="restart"/>
            <w:tcBorders>
              <w:top w:val="single" w:sz="4" w:space="0" w:color="auto"/>
            </w:tcBorders>
          </w:tcPr>
          <w:p w14:paraId="3448BD91" w14:textId="77777777" w:rsidR="00A96889" w:rsidRPr="00201C12" w:rsidRDefault="00A96889" w:rsidP="00201C12">
            <w:pPr>
              <w:jc w:val="center"/>
              <w:rPr>
                <w:rFonts w:ascii="Arial" w:hAnsi="Arial" w:cs="Arial"/>
                <w:b/>
                <w:sz w:val="20"/>
                <w:szCs w:val="20"/>
              </w:rPr>
            </w:pPr>
            <w:r w:rsidRPr="00201C12">
              <w:rPr>
                <w:rFonts w:ascii="Arial" w:hAnsi="Arial" w:cs="Arial"/>
                <w:b/>
                <w:sz w:val="20"/>
                <w:szCs w:val="20"/>
              </w:rPr>
              <w:t>EAR (</w:t>
            </w:r>
            <w:proofErr w:type="spellStart"/>
            <w:r w:rsidRPr="00201C12">
              <w:rPr>
                <w:rFonts w:ascii="Arial" w:hAnsi="Arial" w:cs="Arial"/>
                <w:b/>
                <w:sz w:val="20"/>
                <w:szCs w:val="20"/>
              </w:rPr>
              <w:t>μg</w:t>
            </w:r>
            <w:proofErr w:type="spellEnd"/>
            <w:r w:rsidRPr="00201C12">
              <w:rPr>
                <w:rFonts w:ascii="Arial" w:hAnsi="Arial" w:cs="Arial"/>
                <w:b/>
                <w:sz w:val="20"/>
                <w:szCs w:val="20"/>
              </w:rPr>
              <w:t>/day)</w:t>
            </w:r>
          </w:p>
        </w:tc>
        <w:tc>
          <w:tcPr>
            <w:tcW w:w="4061" w:type="dxa"/>
            <w:gridSpan w:val="2"/>
            <w:tcBorders>
              <w:top w:val="single" w:sz="4" w:space="0" w:color="auto"/>
            </w:tcBorders>
          </w:tcPr>
          <w:p w14:paraId="3448BD92" w14:textId="77777777" w:rsidR="00A96889" w:rsidRPr="00201C12" w:rsidRDefault="00A96889" w:rsidP="00201C12">
            <w:pPr>
              <w:jc w:val="center"/>
              <w:rPr>
                <w:rFonts w:ascii="Arial" w:hAnsi="Arial" w:cs="Arial"/>
                <w:b/>
                <w:sz w:val="20"/>
                <w:szCs w:val="20"/>
              </w:rPr>
            </w:pPr>
            <w:r w:rsidRPr="00201C12">
              <w:rPr>
                <w:rFonts w:ascii="Arial" w:hAnsi="Arial" w:cs="Arial"/>
                <w:b/>
                <w:sz w:val="20"/>
                <w:szCs w:val="20"/>
              </w:rPr>
              <w:t>Proportion of age group with</w:t>
            </w:r>
            <w:r w:rsidR="00512C68">
              <w:rPr>
                <w:rFonts w:ascii="Arial" w:hAnsi="Arial" w:cs="Arial"/>
                <w:b/>
                <w:sz w:val="20"/>
                <w:szCs w:val="20"/>
              </w:rPr>
              <w:t xml:space="preserve"> usual</w:t>
            </w:r>
            <w:r w:rsidRPr="00201C12">
              <w:rPr>
                <w:rFonts w:ascii="Arial" w:hAnsi="Arial" w:cs="Arial"/>
                <w:b/>
                <w:sz w:val="20"/>
                <w:szCs w:val="20"/>
              </w:rPr>
              <w:t xml:space="preserve"> DFE intakes below the EAR</w:t>
            </w:r>
            <w:r w:rsidR="00201C12" w:rsidRPr="00F27112">
              <w:rPr>
                <w:rFonts w:ascii="Arial" w:hAnsi="Arial" w:cs="Arial"/>
                <w:sz w:val="20"/>
                <w:szCs w:val="20"/>
                <w:vertAlign w:val="superscript"/>
              </w:rPr>
              <w:sym w:font="Wingdings" w:char="F053"/>
            </w:r>
            <w:r w:rsidRPr="00201C12">
              <w:rPr>
                <w:rFonts w:ascii="Arial" w:hAnsi="Arial" w:cs="Arial"/>
                <w:b/>
                <w:sz w:val="20"/>
                <w:szCs w:val="20"/>
              </w:rPr>
              <w:t xml:space="preserve"> (%)</w:t>
            </w:r>
          </w:p>
        </w:tc>
      </w:tr>
      <w:tr w:rsidR="00A96889" w:rsidRPr="00F27112" w14:paraId="3448BD98" w14:textId="77777777" w:rsidTr="008B4243">
        <w:trPr>
          <w:tblHeader/>
        </w:trPr>
        <w:tc>
          <w:tcPr>
            <w:tcW w:w="2235" w:type="dxa"/>
            <w:vMerge/>
            <w:tcBorders>
              <w:bottom w:val="single" w:sz="4" w:space="0" w:color="auto"/>
            </w:tcBorders>
          </w:tcPr>
          <w:p w14:paraId="3448BD94" w14:textId="77777777" w:rsidR="00A96889" w:rsidRPr="00201C12" w:rsidRDefault="00A96889" w:rsidP="00201C12">
            <w:pPr>
              <w:jc w:val="center"/>
              <w:rPr>
                <w:rFonts w:ascii="Arial" w:hAnsi="Arial" w:cs="Arial"/>
                <w:b/>
                <w:sz w:val="20"/>
                <w:szCs w:val="20"/>
              </w:rPr>
            </w:pPr>
          </w:p>
        </w:tc>
        <w:tc>
          <w:tcPr>
            <w:tcW w:w="2946" w:type="dxa"/>
            <w:vMerge/>
            <w:tcBorders>
              <w:bottom w:val="single" w:sz="4" w:space="0" w:color="auto"/>
            </w:tcBorders>
          </w:tcPr>
          <w:p w14:paraId="3448BD95" w14:textId="77777777" w:rsidR="00A96889" w:rsidRPr="00201C12" w:rsidRDefault="00A96889" w:rsidP="00201C12">
            <w:pPr>
              <w:jc w:val="center"/>
              <w:rPr>
                <w:rFonts w:ascii="Arial" w:hAnsi="Arial" w:cs="Arial"/>
                <w:b/>
                <w:sz w:val="20"/>
                <w:szCs w:val="20"/>
              </w:rPr>
            </w:pPr>
          </w:p>
        </w:tc>
        <w:tc>
          <w:tcPr>
            <w:tcW w:w="2015" w:type="dxa"/>
            <w:tcBorders>
              <w:bottom w:val="single" w:sz="4" w:space="0" w:color="auto"/>
            </w:tcBorders>
          </w:tcPr>
          <w:p w14:paraId="3448BD96" w14:textId="77777777" w:rsidR="00A96889" w:rsidRPr="00201C12" w:rsidRDefault="00A96889" w:rsidP="000362A9">
            <w:pPr>
              <w:jc w:val="right"/>
              <w:rPr>
                <w:rFonts w:ascii="Arial" w:hAnsi="Arial" w:cs="Arial"/>
                <w:b/>
                <w:sz w:val="20"/>
                <w:szCs w:val="20"/>
              </w:rPr>
            </w:pPr>
            <w:r w:rsidRPr="00201C12">
              <w:rPr>
                <w:rFonts w:ascii="Arial" w:hAnsi="Arial" w:cs="Arial"/>
                <w:b/>
                <w:sz w:val="20"/>
                <w:szCs w:val="20"/>
              </w:rPr>
              <w:t>Pre-fortification</w:t>
            </w:r>
          </w:p>
        </w:tc>
        <w:tc>
          <w:tcPr>
            <w:tcW w:w="2046" w:type="dxa"/>
            <w:tcBorders>
              <w:bottom w:val="single" w:sz="4" w:space="0" w:color="auto"/>
            </w:tcBorders>
          </w:tcPr>
          <w:p w14:paraId="3448BD97" w14:textId="77777777" w:rsidR="00A96889" w:rsidRPr="00201C12" w:rsidRDefault="00A96889" w:rsidP="000362A9">
            <w:pPr>
              <w:jc w:val="right"/>
              <w:rPr>
                <w:rFonts w:ascii="Arial" w:hAnsi="Arial" w:cs="Arial"/>
                <w:b/>
                <w:sz w:val="20"/>
                <w:szCs w:val="20"/>
              </w:rPr>
            </w:pPr>
            <w:r w:rsidRPr="00201C12">
              <w:rPr>
                <w:rFonts w:ascii="Arial" w:hAnsi="Arial" w:cs="Arial"/>
                <w:b/>
                <w:sz w:val="20"/>
                <w:szCs w:val="20"/>
              </w:rPr>
              <w:t>Post-fortification</w:t>
            </w:r>
          </w:p>
        </w:tc>
      </w:tr>
      <w:tr w:rsidR="00201C12" w:rsidRPr="00F27112" w14:paraId="3448BD9D" w14:textId="77777777" w:rsidTr="00BC04C5">
        <w:tc>
          <w:tcPr>
            <w:tcW w:w="2235" w:type="dxa"/>
            <w:tcBorders>
              <w:top w:val="single" w:sz="4" w:space="0" w:color="auto"/>
            </w:tcBorders>
          </w:tcPr>
          <w:p w14:paraId="3448BD99" w14:textId="77777777" w:rsidR="00201C12" w:rsidRPr="00B240D3" w:rsidRDefault="00201C12" w:rsidP="0089540E">
            <w:pPr>
              <w:keepNext/>
              <w:keepLines/>
              <w:spacing w:after="120"/>
              <w:rPr>
                <w:rFonts w:ascii="Arial" w:hAnsi="Arial" w:cs="Arial"/>
                <w:b/>
                <w:sz w:val="20"/>
                <w:szCs w:val="20"/>
              </w:rPr>
            </w:pPr>
            <w:r w:rsidRPr="00B240D3">
              <w:rPr>
                <w:rFonts w:ascii="Arial" w:hAnsi="Arial" w:cs="Arial"/>
                <w:b/>
                <w:sz w:val="20"/>
                <w:szCs w:val="20"/>
              </w:rPr>
              <w:t>2-3 years</w:t>
            </w:r>
            <w:r w:rsidRPr="00B240D3">
              <w:rPr>
                <w:rFonts w:ascii="Arial" w:hAnsi="Arial" w:cs="Arial"/>
                <w:b/>
                <w:noProof/>
                <w:sz w:val="20"/>
                <w:szCs w:val="20"/>
                <w:vertAlign w:val="superscript"/>
              </w:rPr>
              <w:t>¥</w:t>
            </w:r>
          </w:p>
        </w:tc>
        <w:tc>
          <w:tcPr>
            <w:tcW w:w="2946" w:type="dxa"/>
            <w:tcBorders>
              <w:top w:val="single" w:sz="4" w:space="0" w:color="auto"/>
            </w:tcBorders>
          </w:tcPr>
          <w:p w14:paraId="3448BD9A" w14:textId="77777777" w:rsidR="00201C12" w:rsidRPr="00EB187D" w:rsidRDefault="00201C12" w:rsidP="008F6BD6">
            <w:pPr>
              <w:keepNext/>
              <w:keepLines/>
              <w:tabs>
                <w:tab w:val="decimal" w:pos="1224"/>
              </w:tabs>
              <w:spacing w:after="120"/>
              <w:jc w:val="right"/>
              <w:rPr>
                <w:rFonts w:ascii="Arial" w:hAnsi="Arial" w:cs="Arial"/>
                <w:sz w:val="20"/>
                <w:szCs w:val="20"/>
              </w:rPr>
            </w:pPr>
            <w:r w:rsidRPr="00EB187D">
              <w:rPr>
                <w:rFonts w:ascii="Arial" w:hAnsi="Arial" w:cs="Arial"/>
                <w:sz w:val="20"/>
                <w:szCs w:val="20"/>
              </w:rPr>
              <w:t>120</w:t>
            </w:r>
          </w:p>
        </w:tc>
        <w:tc>
          <w:tcPr>
            <w:tcW w:w="2015" w:type="dxa"/>
            <w:tcBorders>
              <w:top w:val="single" w:sz="4" w:space="0" w:color="auto"/>
            </w:tcBorders>
          </w:tcPr>
          <w:p w14:paraId="3448BD9B" w14:textId="77777777" w:rsidR="00201C12" w:rsidRDefault="00201C12" w:rsidP="000362A9">
            <w:pPr>
              <w:jc w:val="right"/>
              <w:rPr>
                <w:rFonts w:ascii="Calibri" w:hAnsi="Calibri"/>
                <w:color w:val="000000"/>
                <w:sz w:val="22"/>
              </w:rPr>
            </w:pPr>
            <w:r>
              <w:rPr>
                <w:rFonts w:ascii="Calibri" w:hAnsi="Calibri"/>
                <w:color w:val="000000"/>
                <w:sz w:val="22"/>
              </w:rPr>
              <w:t>0</w:t>
            </w:r>
          </w:p>
        </w:tc>
        <w:tc>
          <w:tcPr>
            <w:tcW w:w="2046" w:type="dxa"/>
            <w:tcBorders>
              <w:top w:val="single" w:sz="4" w:space="0" w:color="auto"/>
            </w:tcBorders>
          </w:tcPr>
          <w:p w14:paraId="3448BD9C" w14:textId="77777777" w:rsidR="00201C12" w:rsidRDefault="00201C12" w:rsidP="000362A9">
            <w:pPr>
              <w:jc w:val="right"/>
              <w:rPr>
                <w:rFonts w:ascii="Calibri" w:hAnsi="Calibri"/>
                <w:color w:val="000000"/>
                <w:sz w:val="22"/>
              </w:rPr>
            </w:pPr>
            <w:r>
              <w:rPr>
                <w:rFonts w:ascii="Calibri" w:hAnsi="Calibri"/>
                <w:color w:val="000000"/>
                <w:sz w:val="22"/>
              </w:rPr>
              <w:t>0</w:t>
            </w:r>
          </w:p>
        </w:tc>
      </w:tr>
      <w:tr w:rsidR="00201C12" w:rsidRPr="00F27112" w14:paraId="3448BDA2" w14:textId="77777777" w:rsidTr="00BC04C5">
        <w:tc>
          <w:tcPr>
            <w:tcW w:w="2235" w:type="dxa"/>
          </w:tcPr>
          <w:p w14:paraId="3448BD9E" w14:textId="77777777" w:rsidR="00201C12" w:rsidRPr="00B240D3" w:rsidRDefault="00201C12" w:rsidP="0089540E">
            <w:pPr>
              <w:keepNext/>
              <w:keepLines/>
              <w:spacing w:after="120"/>
              <w:rPr>
                <w:rFonts w:ascii="Arial" w:hAnsi="Arial" w:cs="Arial"/>
                <w:b/>
                <w:sz w:val="20"/>
                <w:szCs w:val="20"/>
              </w:rPr>
            </w:pPr>
            <w:r w:rsidRPr="00B240D3">
              <w:rPr>
                <w:rFonts w:ascii="Arial" w:hAnsi="Arial" w:cs="Arial"/>
                <w:b/>
                <w:sz w:val="20"/>
                <w:szCs w:val="20"/>
              </w:rPr>
              <w:t>4-8 years</w:t>
            </w:r>
            <w:r w:rsidRPr="00B240D3">
              <w:rPr>
                <w:rFonts w:ascii="Arial" w:hAnsi="Arial" w:cs="Arial"/>
                <w:b/>
                <w:noProof/>
                <w:sz w:val="20"/>
                <w:szCs w:val="20"/>
                <w:vertAlign w:val="superscript"/>
              </w:rPr>
              <w:t>¥</w:t>
            </w:r>
          </w:p>
        </w:tc>
        <w:tc>
          <w:tcPr>
            <w:tcW w:w="2946" w:type="dxa"/>
          </w:tcPr>
          <w:p w14:paraId="3448BD9F" w14:textId="77777777" w:rsidR="00201C12" w:rsidRPr="00EB187D" w:rsidRDefault="00201C12" w:rsidP="008F6BD6">
            <w:pPr>
              <w:keepNext/>
              <w:keepLines/>
              <w:tabs>
                <w:tab w:val="decimal" w:pos="1224"/>
              </w:tabs>
              <w:spacing w:after="120"/>
              <w:jc w:val="right"/>
              <w:rPr>
                <w:rFonts w:ascii="Arial" w:hAnsi="Arial" w:cs="Arial"/>
                <w:sz w:val="20"/>
                <w:szCs w:val="20"/>
              </w:rPr>
            </w:pPr>
            <w:r w:rsidRPr="00EB187D">
              <w:rPr>
                <w:rFonts w:ascii="Arial" w:hAnsi="Arial" w:cs="Arial"/>
                <w:sz w:val="20"/>
                <w:szCs w:val="20"/>
              </w:rPr>
              <w:t>160</w:t>
            </w:r>
          </w:p>
        </w:tc>
        <w:tc>
          <w:tcPr>
            <w:tcW w:w="2015" w:type="dxa"/>
          </w:tcPr>
          <w:p w14:paraId="3448BDA0" w14:textId="77777777" w:rsidR="00201C12" w:rsidRDefault="00201C12" w:rsidP="000362A9">
            <w:pPr>
              <w:jc w:val="right"/>
              <w:rPr>
                <w:rFonts w:ascii="Calibri" w:hAnsi="Calibri"/>
                <w:color w:val="000000"/>
                <w:sz w:val="22"/>
              </w:rPr>
            </w:pPr>
            <w:r>
              <w:rPr>
                <w:rFonts w:ascii="Calibri" w:hAnsi="Calibri"/>
                <w:color w:val="000000"/>
                <w:sz w:val="22"/>
              </w:rPr>
              <w:t>0</w:t>
            </w:r>
          </w:p>
        </w:tc>
        <w:tc>
          <w:tcPr>
            <w:tcW w:w="2046" w:type="dxa"/>
          </w:tcPr>
          <w:p w14:paraId="3448BDA1" w14:textId="77777777" w:rsidR="00201C12" w:rsidRDefault="00201C12" w:rsidP="000362A9">
            <w:pPr>
              <w:jc w:val="right"/>
              <w:rPr>
                <w:rFonts w:ascii="Calibri" w:hAnsi="Calibri"/>
                <w:color w:val="000000"/>
                <w:sz w:val="22"/>
              </w:rPr>
            </w:pPr>
            <w:r>
              <w:rPr>
                <w:rFonts w:ascii="Calibri" w:hAnsi="Calibri"/>
                <w:color w:val="000000"/>
                <w:sz w:val="22"/>
              </w:rPr>
              <w:t>0</w:t>
            </w:r>
          </w:p>
        </w:tc>
      </w:tr>
      <w:tr w:rsidR="00201C12" w:rsidRPr="00F27112" w14:paraId="3448BDA7" w14:textId="77777777" w:rsidTr="00BC04C5">
        <w:tc>
          <w:tcPr>
            <w:tcW w:w="2235" w:type="dxa"/>
          </w:tcPr>
          <w:p w14:paraId="3448BDA3" w14:textId="77777777" w:rsidR="00201C12" w:rsidRPr="00B240D3" w:rsidRDefault="00201C12" w:rsidP="0089540E">
            <w:pPr>
              <w:keepNext/>
              <w:keepLines/>
              <w:spacing w:after="120"/>
              <w:rPr>
                <w:rFonts w:ascii="Arial" w:hAnsi="Arial" w:cs="Arial"/>
                <w:b/>
                <w:sz w:val="20"/>
                <w:szCs w:val="20"/>
              </w:rPr>
            </w:pPr>
            <w:r w:rsidRPr="00B240D3">
              <w:rPr>
                <w:rFonts w:ascii="Arial" w:hAnsi="Arial" w:cs="Arial"/>
                <w:b/>
                <w:sz w:val="20"/>
                <w:szCs w:val="20"/>
              </w:rPr>
              <w:t>9-13 years</w:t>
            </w:r>
            <w:r w:rsidRPr="00B240D3">
              <w:rPr>
                <w:rFonts w:ascii="Arial" w:hAnsi="Arial" w:cs="Arial"/>
                <w:b/>
                <w:noProof/>
                <w:sz w:val="20"/>
                <w:szCs w:val="20"/>
                <w:vertAlign w:val="superscript"/>
              </w:rPr>
              <w:t>¥</w:t>
            </w:r>
          </w:p>
        </w:tc>
        <w:tc>
          <w:tcPr>
            <w:tcW w:w="2946" w:type="dxa"/>
          </w:tcPr>
          <w:p w14:paraId="3448BDA4" w14:textId="77777777" w:rsidR="00201C12" w:rsidRPr="00EB187D" w:rsidRDefault="00201C12" w:rsidP="008F6BD6">
            <w:pPr>
              <w:keepNext/>
              <w:keepLines/>
              <w:tabs>
                <w:tab w:val="decimal" w:pos="1224"/>
              </w:tabs>
              <w:spacing w:after="120"/>
              <w:jc w:val="right"/>
              <w:rPr>
                <w:rFonts w:ascii="Arial" w:hAnsi="Arial" w:cs="Arial"/>
                <w:sz w:val="20"/>
                <w:szCs w:val="20"/>
              </w:rPr>
            </w:pPr>
            <w:r w:rsidRPr="00EB187D">
              <w:rPr>
                <w:rFonts w:ascii="Arial" w:hAnsi="Arial" w:cs="Arial"/>
                <w:sz w:val="20"/>
                <w:szCs w:val="20"/>
              </w:rPr>
              <w:t>250</w:t>
            </w:r>
          </w:p>
        </w:tc>
        <w:tc>
          <w:tcPr>
            <w:tcW w:w="2015" w:type="dxa"/>
          </w:tcPr>
          <w:p w14:paraId="3448BDA5" w14:textId="77777777" w:rsidR="00201C12" w:rsidRDefault="00201C12" w:rsidP="000362A9">
            <w:pPr>
              <w:jc w:val="right"/>
              <w:rPr>
                <w:rFonts w:ascii="Calibri" w:hAnsi="Calibri"/>
                <w:color w:val="000000"/>
                <w:sz w:val="22"/>
              </w:rPr>
            </w:pPr>
            <w:r>
              <w:rPr>
                <w:rFonts w:ascii="Calibri" w:hAnsi="Calibri"/>
                <w:color w:val="000000"/>
                <w:sz w:val="22"/>
              </w:rPr>
              <w:t>0</w:t>
            </w:r>
          </w:p>
        </w:tc>
        <w:tc>
          <w:tcPr>
            <w:tcW w:w="2046" w:type="dxa"/>
          </w:tcPr>
          <w:p w14:paraId="3448BDA6" w14:textId="77777777" w:rsidR="00201C12" w:rsidRDefault="00201C12" w:rsidP="000362A9">
            <w:pPr>
              <w:jc w:val="right"/>
              <w:rPr>
                <w:rFonts w:ascii="Calibri" w:hAnsi="Calibri"/>
                <w:color w:val="000000"/>
                <w:sz w:val="22"/>
              </w:rPr>
            </w:pPr>
            <w:r>
              <w:rPr>
                <w:rFonts w:ascii="Calibri" w:hAnsi="Calibri"/>
                <w:color w:val="000000"/>
                <w:sz w:val="22"/>
              </w:rPr>
              <w:t>0</w:t>
            </w:r>
          </w:p>
        </w:tc>
      </w:tr>
      <w:tr w:rsidR="00201C12" w:rsidRPr="00F27112" w14:paraId="3448BDAC" w14:textId="77777777" w:rsidTr="00BC04C5">
        <w:tc>
          <w:tcPr>
            <w:tcW w:w="2235" w:type="dxa"/>
            <w:tcBorders>
              <w:bottom w:val="single" w:sz="4" w:space="0" w:color="auto"/>
            </w:tcBorders>
          </w:tcPr>
          <w:p w14:paraId="3448BDA8" w14:textId="77777777" w:rsidR="00201C12" w:rsidRPr="00B240D3" w:rsidRDefault="00201C12" w:rsidP="0089540E">
            <w:pPr>
              <w:keepNext/>
              <w:keepLines/>
              <w:spacing w:after="120"/>
              <w:rPr>
                <w:rFonts w:ascii="Arial" w:hAnsi="Arial" w:cs="Arial"/>
                <w:b/>
                <w:sz w:val="20"/>
                <w:szCs w:val="20"/>
              </w:rPr>
            </w:pPr>
            <w:r w:rsidRPr="00B240D3">
              <w:rPr>
                <w:rFonts w:ascii="Arial" w:hAnsi="Arial" w:cs="Arial"/>
                <w:b/>
                <w:sz w:val="20"/>
                <w:szCs w:val="20"/>
              </w:rPr>
              <w:t>14-16 years</w:t>
            </w:r>
            <w:r w:rsidRPr="00B240D3">
              <w:rPr>
                <w:rFonts w:ascii="Arial" w:hAnsi="Arial" w:cs="Arial"/>
                <w:b/>
                <w:noProof/>
                <w:sz w:val="20"/>
                <w:szCs w:val="20"/>
                <w:vertAlign w:val="superscript"/>
              </w:rPr>
              <w:t>¥</w:t>
            </w:r>
          </w:p>
        </w:tc>
        <w:tc>
          <w:tcPr>
            <w:tcW w:w="2946" w:type="dxa"/>
            <w:tcBorders>
              <w:bottom w:val="single" w:sz="4" w:space="0" w:color="auto"/>
            </w:tcBorders>
          </w:tcPr>
          <w:p w14:paraId="3448BDA9" w14:textId="77777777" w:rsidR="00201C12" w:rsidRPr="00EB187D" w:rsidRDefault="00201C12" w:rsidP="008F6BD6">
            <w:pPr>
              <w:keepNext/>
              <w:keepLines/>
              <w:tabs>
                <w:tab w:val="decimal" w:pos="1224"/>
              </w:tabs>
              <w:spacing w:after="120"/>
              <w:jc w:val="right"/>
              <w:rPr>
                <w:rFonts w:ascii="Arial" w:hAnsi="Arial" w:cs="Arial"/>
                <w:sz w:val="20"/>
                <w:szCs w:val="20"/>
              </w:rPr>
            </w:pPr>
            <w:r w:rsidRPr="00EB187D">
              <w:rPr>
                <w:rFonts w:ascii="Arial" w:hAnsi="Arial" w:cs="Arial"/>
                <w:sz w:val="20"/>
                <w:szCs w:val="20"/>
              </w:rPr>
              <w:t>330</w:t>
            </w:r>
          </w:p>
        </w:tc>
        <w:tc>
          <w:tcPr>
            <w:tcW w:w="2015" w:type="dxa"/>
            <w:tcBorders>
              <w:bottom w:val="single" w:sz="4" w:space="0" w:color="auto"/>
            </w:tcBorders>
          </w:tcPr>
          <w:p w14:paraId="3448BDAA" w14:textId="77777777" w:rsidR="00201C12" w:rsidRDefault="00201C12" w:rsidP="000362A9">
            <w:pPr>
              <w:jc w:val="right"/>
              <w:rPr>
                <w:rFonts w:ascii="Calibri" w:hAnsi="Calibri"/>
                <w:color w:val="000000"/>
                <w:sz w:val="22"/>
              </w:rPr>
            </w:pPr>
            <w:r>
              <w:rPr>
                <w:rFonts w:ascii="Calibri" w:hAnsi="Calibri"/>
                <w:color w:val="000000"/>
                <w:sz w:val="22"/>
              </w:rPr>
              <w:t>17</w:t>
            </w:r>
          </w:p>
        </w:tc>
        <w:tc>
          <w:tcPr>
            <w:tcW w:w="2046" w:type="dxa"/>
            <w:tcBorders>
              <w:bottom w:val="single" w:sz="4" w:space="0" w:color="auto"/>
            </w:tcBorders>
          </w:tcPr>
          <w:p w14:paraId="3448BDAB" w14:textId="77777777" w:rsidR="00201C12" w:rsidRPr="00FA0D1B" w:rsidRDefault="00D00FB7" w:rsidP="000362A9">
            <w:pPr>
              <w:jc w:val="right"/>
              <w:rPr>
                <w:rFonts w:ascii="Calibri" w:hAnsi="Calibri"/>
                <w:sz w:val="22"/>
              </w:rPr>
            </w:pPr>
            <w:r w:rsidRPr="00FA0D1B">
              <w:rPr>
                <w:rFonts w:ascii="Calibri" w:hAnsi="Calibri"/>
                <w:sz w:val="22"/>
              </w:rPr>
              <w:t>&lt;</w:t>
            </w:r>
            <w:r w:rsidR="00201C12" w:rsidRPr="00FA0D1B">
              <w:rPr>
                <w:rFonts w:ascii="Calibri" w:hAnsi="Calibri"/>
                <w:sz w:val="22"/>
              </w:rPr>
              <w:t>1</w:t>
            </w:r>
          </w:p>
        </w:tc>
      </w:tr>
      <w:tr w:rsidR="00201C12" w:rsidRPr="00F27112" w14:paraId="3448BDB1" w14:textId="77777777" w:rsidTr="00BC04C5">
        <w:tc>
          <w:tcPr>
            <w:tcW w:w="2235" w:type="dxa"/>
            <w:tcBorders>
              <w:top w:val="single" w:sz="4" w:space="0" w:color="auto"/>
            </w:tcBorders>
          </w:tcPr>
          <w:p w14:paraId="3448BDAD" w14:textId="77777777" w:rsidR="00201C12" w:rsidRPr="00B240D3" w:rsidRDefault="00201C12" w:rsidP="0089540E">
            <w:pPr>
              <w:keepNext/>
              <w:keepLines/>
              <w:spacing w:after="120"/>
              <w:rPr>
                <w:rFonts w:ascii="Arial" w:hAnsi="Arial" w:cs="Arial"/>
                <w:b/>
                <w:sz w:val="20"/>
                <w:szCs w:val="20"/>
              </w:rPr>
            </w:pPr>
            <w:r w:rsidRPr="00B240D3">
              <w:rPr>
                <w:rFonts w:ascii="Arial" w:hAnsi="Arial" w:cs="Arial"/>
                <w:b/>
                <w:sz w:val="20"/>
                <w:szCs w:val="20"/>
              </w:rPr>
              <w:t>2-16 years</w:t>
            </w:r>
            <w:r w:rsidRPr="00B240D3">
              <w:rPr>
                <w:rFonts w:ascii="Arial" w:hAnsi="Arial" w:cs="Arial"/>
                <w:b/>
                <w:noProof/>
                <w:sz w:val="20"/>
                <w:szCs w:val="20"/>
                <w:vertAlign w:val="superscript"/>
              </w:rPr>
              <w:t>¥</w:t>
            </w:r>
          </w:p>
        </w:tc>
        <w:tc>
          <w:tcPr>
            <w:tcW w:w="2946" w:type="dxa"/>
            <w:tcBorders>
              <w:top w:val="single" w:sz="4" w:space="0" w:color="auto"/>
            </w:tcBorders>
          </w:tcPr>
          <w:p w14:paraId="3448BDAE" w14:textId="77777777" w:rsidR="00201C12" w:rsidRPr="00EB187D" w:rsidRDefault="00201C12" w:rsidP="0051078E">
            <w:pPr>
              <w:keepNext/>
              <w:keepLines/>
              <w:tabs>
                <w:tab w:val="decimal" w:pos="1224"/>
              </w:tabs>
              <w:spacing w:after="120"/>
              <w:jc w:val="right"/>
              <w:rPr>
                <w:rFonts w:ascii="Arial" w:hAnsi="Arial" w:cs="Arial"/>
                <w:sz w:val="20"/>
                <w:szCs w:val="20"/>
              </w:rPr>
            </w:pPr>
            <w:r>
              <w:rPr>
                <w:rFonts w:ascii="Arial" w:hAnsi="Arial" w:cs="Arial"/>
                <w:sz w:val="20"/>
                <w:szCs w:val="20"/>
              </w:rPr>
              <w:t>No prescribed level</w:t>
            </w:r>
            <w:r w:rsidR="000362A9">
              <w:rPr>
                <w:rFonts w:ascii="Arial" w:hAnsi="Arial" w:cs="Arial"/>
                <w:sz w:val="20"/>
                <w:szCs w:val="20"/>
              </w:rPr>
              <w:t xml:space="preserve">. </w:t>
            </w:r>
            <w:r w:rsidR="000362A9" w:rsidRPr="00B22A85">
              <w:rPr>
                <w:rFonts w:ascii="Arial" w:eastAsia="Times New Roman" w:hAnsi="Arial" w:cs="Arial"/>
                <w:color w:val="000000"/>
                <w:sz w:val="20"/>
                <w:szCs w:val="20"/>
                <w:lang w:eastAsia="en-GB"/>
              </w:rPr>
              <w:t xml:space="preserve">FSANZ used relevant </w:t>
            </w:r>
            <w:r w:rsidR="0051078E" w:rsidRPr="0011619E">
              <w:rPr>
                <w:rFonts w:ascii="Arial" w:eastAsia="Times New Roman" w:hAnsi="Arial" w:cs="Arial"/>
                <w:sz w:val="20"/>
                <w:szCs w:val="20"/>
                <w:lang w:eastAsia="en-GB"/>
              </w:rPr>
              <w:t>EAR</w:t>
            </w:r>
            <w:r w:rsidR="000362A9" w:rsidRPr="00B22A85">
              <w:rPr>
                <w:rFonts w:ascii="Arial" w:eastAsia="Times New Roman" w:hAnsi="Arial" w:cs="Arial"/>
                <w:color w:val="000000"/>
                <w:sz w:val="20"/>
                <w:szCs w:val="20"/>
                <w:lang w:eastAsia="en-GB"/>
              </w:rPr>
              <w:t xml:space="preserve"> for each individual in the estimates</w:t>
            </w:r>
            <w:r>
              <w:rPr>
                <w:rFonts w:ascii="Arial" w:hAnsi="Arial" w:cs="Arial"/>
                <w:sz w:val="20"/>
                <w:szCs w:val="20"/>
              </w:rPr>
              <w:t xml:space="preserve"> </w:t>
            </w:r>
          </w:p>
        </w:tc>
        <w:tc>
          <w:tcPr>
            <w:tcW w:w="2015" w:type="dxa"/>
            <w:tcBorders>
              <w:top w:val="single" w:sz="4" w:space="0" w:color="auto"/>
            </w:tcBorders>
          </w:tcPr>
          <w:p w14:paraId="3448BDAF" w14:textId="77777777" w:rsidR="00201C12" w:rsidRDefault="00201C12" w:rsidP="000362A9">
            <w:pPr>
              <w:jc w:val="right"/>
              <w:rPr>
                <w:rFonts w:ascii="Calibri" w:hAnsi="Calibri"/>
                <w:color w:val="000000"/>
                <w:sz w:val="22"/>
              </w:rPr>
            </w:pPr>
            <w:r>
              <w:rPr>
                <w:rFonts w:ascii="Calibri" w:hAnsi="Calibri"/>
                <w:color w:val="000000"/>
                <w:sz w:val="22"/>
              </w:rPr>
              <w:t>4</w:t>
            </w:r>
          </w:p>
        </w:tc>
        <w:tc>
          <w:tcPr>
            <w:tcW w:w="2046" w:type="dxa"/>
            <w:tcBorders>
              <w:top w:val="single" w:sz="4" w:space="0" w:color="auto"/>
            </w:tcBorders>
          </w:tcPr>
          <w:p w14:paraId="3448BDB0" w14:textId="77777777" w:rsidR="00201C12" w:rsidRPr="00FA0D1B" w:rsidRDefault="00D00FB7" w:rsidP="000362A9">
            <w:pPr>
              <w:jc w:val="right"/>
              <w:rPr>
                <w:rFonts w:ascii="Calibri" w:hAnsi="Calibri"/>
                <w:sz w:val="22"/>
              </w:rPr>
            </w:pPr>
            <w:r w:rsidRPr="00FA0D1B">
              <w:rPr>
                <w:rFonts w:ascii="Calibri" w:hAnsi="Calibri"/>
                <w:sz w:val="22"/>
              </w:rPr>
              <w:t>&lt;1</w:t>
            </w:r>
          </w:p>
        </w:tc>
      </w:tr>
      <w:tr w:rsidR="00201C12" w:rsidRPr="00F27112" w14:paraId="3448BDB6" w14:textId="77777777" w:rsidTr="00BC04C5">
        <w:tc>
          <w:tcPr>
            <w:tcW w:w="2235" w:type="dxa"/>
            <w:tcBorders>
              <w:bottom w:val="single" w:sz="4" w:space="0" w:color="auto"/>
            </w:tcBorders>
          </w:tcPr>
          <w:p w14:paraId="3448BDB2" w14:textId="03F43466" w:rsidR="00201C12" w:rsidRPr="00B240D3" w:rsidRDefault="00201C12" w:rsidP="0089540E">
            <w:pPr>
              <w:keepNext/>
              <w:keepLines/>
              <w:spacing w:after="120"/>
              <w:rPr>
                <w:rFonts w:ascii="Arial" w:hAnsi="Arial" w:cs="Arial"/>
                <w:b/>
                <w:sz w:val="20"/>
                <w:szCs w:val="20"/>
              </w:rPr>
            </w:pPr>
            <w:r w:rsidRPr="00B240D3">
              <w:rPr>
                <w:rFonts w:ascii="Arial" w:hAnsi="Arial" w:cs="Arial"/>
                <w:b/>
                <w:sz w:val="20"/>
                <w:szCs w:val="20"/>
              </w:rPr>
              <w:t>19 years and above</w:t>
            </w:r>
          </w:p>
        </w:tc>
        <w:tc>
          <w:tcPr>
            <w:tcW w:w="2946" w:type="dxa"/>
            <w:tcBorders>
              <w:bottom w:val="single" w:sz="4" w:space="0" w:color="auto"/>
            </w:tcBorders>
          </w:tcPr>
          <w:p w14:paraId="3448BDB3" w14:textId="77777777" w:rsidR="00201C12" w:rsidRPr="00EB187D" w:rsidRDefault="00201C12" w:rsidP="008F6BD6">
            <w:pPr>
              <w:keepNext/>
              <w:keepLines/>
              <w:tabs>
                <w:tab w:val="decimal" w:pos="1224"/>
              </w:tabs>
              <w:spacing w:after="120"/>
              <w:jc w:val="right"/>
              <w:rPr>
                <w:rFonts w:ascii="Arial" w:hAnsi="Arial" w:cs="Arial"/>
                <w:sz w:val="20"/>
                <w:szCs w:val="20"/>
              </w:rPr>
            </w:pPr>
            <w:r w:rsidRPr="00EB187D">
              <w:rPr>
                <w:rFonts w:ascii="Arial" w:hAnsi="Arial" w:cs="Arial"/>
                <w:sz w:val="20"/>
                <w:szCs w:val="20"/>
              </w:rPr>
              <w:t>320</w:t>
            </w:r>
          </w:p>
        </w:tc>
        <w:tc>
          <w:tcPr>
            <w:tcW w:w="2015" w:type="dxa"/>
            <w:tcBorders>
              <w:bottom w:val="single" w:sz="4" w:space="0" w:color="auto"/>
            </w:tcBorders>
          </w:tcPr>
          <w:p w14:paraId="3448BDB4" w14:textId="77777777" w:rsidR="00201C12" w:rsidRDefault="00201C12" w:rsidP="000362A9">
            <w:pPr>
              <w:jc w:val="right"/>
              <w:rPr>
                <w:rFonts w:ascii="Calibri" w:hAnsi="Calibri"/>
                <w:color w:val="000000"/>
                <w:sz w:val="22"/>
              </w:rPr>
            </w:pPr>
            <w:r>
              <w:rPr>
                <w:rFonts w:ascii="Calibri" w:hAnsi="Calibri"/>
                <w:color w:val="000000"/>
                <w:sz w:val="22"/>
              </w:rPr>
              <w:t>9</w:t>
            </w:r>
          </w:p>
        </w:tc>
        <w:tc>
          <w:tcPr>
            <w:tcW w:w="2046" w:type="dxa"/>
            <w:tcBorders>
              <w:bottom w:val="single" w:sz="4" w:space="0" w:color="auto"/>
            </w:tcBorders>
          </w:tcPr>
          <w:p w14:paraId="3448BDB5" w14:textId="77777777" w:rsidR="00201C12" w:rsidRDefault="00201C12" w:rsidP="000362A9">
            <w:pPr>
              <w:jc w:val="right"/>
              <w:rPr>
                <w:rFonts w:ascii="Calibri" w:hAnsi="Calibri"/>
                <w:color w:val="000000"/>
                <w:sz w:val="22"/>
              </w:rPr>
            </w:pPr>
            <w:r>
              <w:rPr>
                <w:rFonts w:ascii="Calibri" w:hAnsi="Calibri"/>
                <w:color w:val="000000"/>
                <w:sz w:val="22"/>
              </w:rPr>
              <w:t>1</w:t>
            </w:r>
          </w:p>
        </w:tc>
      </w:tr>
    </w:tbl>
    <w:p w14:paraId="3448BDB7" w14:textId="2C44351B" w:rsidR="006E3511" w:rsidRDefault="00201C12" w:rsidP="00A06202">
      <w:pPr>
        <w:keepNext/>
        <w:keepLines/>
        <w:spacing w:after="0"/>
        <w:rPr>
          <w:rFonts w:ascii="Arial" w:hAnsi="Arial" w:cs="Arial"/>
          <w:sz w:val="18"/>
          <w:szCs w:val="18"/>
        </w:rPr>
      </w:pPr>
      <w:r w:rsidRPr="00B240D3">
        <w:rPr>
          <w:rFonts w:ascii="Arial" w:hAnsi="Arial" w:cs="Arial"/>
          <w:sz w:val="18"/>
          <w:szCs w:val="18"/>
        </w:rPr>
        <w:sym w:font="Wingdings" w:char="F053"/>
      </w:r>
      <w:r w:rsidRPr="00B240D3">
        <w:rPr>
          <w:rFonts w:ascii="Arial" w:hAnsi="Arial" w:cs="Arial"/>
          <w:sz w:val="18"/>
          <w:szCs w:val="18"/>
          <w:vertAlign w:val="superscript"/>
        </w:rPr>
        <w:t xml:space="preserve"> </w:t>
      </w:r>
      <w:r w:rsidRPr="00B240D3">
        <w:rPr>
          <w:rFonts w:ascii="Arial" w:hAnsi="Arial" w:cs="Arial"/>
          <w:sz w:val="18"/>
          <w:szCs w:val="18"/>
        </w:rPr>
        <w:t xml:space="preserve">Denotes </w:t>
      </w:r>
      <w:r w:rsidR="00035963" w:rsidRPr="00B240D3">
        <w:rPr>
          <w:rFonts w:ascii="Arial" w:hAnsi="Arial" w:cs="Arial"/>
          <w:sz w:val="18"/>
          <w:szCs w:val="18"/>
        </w:rPr>
        <w:t xml:space="preserve">data </w:t>
      </w:r>
      <w:r w:rsidR="000F3E94">
        <w:rPr>
          <w:rFonts w:ascii="Arial" w:hAnsi="Arial" w:cs="Arial"/>
          <w:sz w:val="18"/>
          <w:szCs w:val="18"/>
        </w:rPr>
        <w:t xml:space="preserve">using usual </w:t>
      </w:r>
      <w:r w:rsidR="006E3511">
        <w:rPr>
          <w:rFonts w:ascii="Arial" w:hAnsi="Arial" w:cs="Arial"/>
          <w:sz w:val="18"/>
          <w:szCs w:val="18"/>
        </w:rPr>
        <w:t xml:space="preserve">average intake estimates, </w:t>
      </w:r>
      <w:r w:rsidRPr="00B240D3">
        <w:rPr>
          <w:rFonts w:ascii="Arial" w:hAnsi="Arial" w:cs="Arial"/>
          <w:sz w:val="18"/>
          <w:szCs w:val="18"/>
        </w:rPr>
        <w:t>does not inc</w:t>
      </w:r>
      <w:r w:rsidR="00B240D3" w:rsidRPr="00B240D3">
        <w:rPr>
          <w:rFonts w:ascii="Arial" w:hAnsi="Arial" w:cs="Arial"/>
          <w:sz w:val="18"/>
          <w:szCs w:val="18"/>
        </w:rPr>
        <w:t>lude use of dietary supplements</w:t>
      </w:r>
      <w:r w:rsidR="00A06202">
        <w:rPr>
          <w:rFonts w:ascii="Arial" w:hAnsi="Arial" w:cs="Arial"/>
          <w:sz w:val="18"/>
          <w:szCs w:val="18"/>
        </w:rPr>
        <w:t>.</w:t>
      </w:r>
    </w:p>
    <w:p w14:paraId="3448BDB8" w14:textId="77777777" w:rsidR="006E3511" w:rsidRDefault="00A06202" w:rsidP="00A06202">
      <w:pPr>
        <w:keepNext/>
        <w:keepLines/>
        <w:spacing w:after="0"/>
        <w:rPr>
          <w:rFonts w:ascii="Arial" w:hAnsi="Arial" w:cs="Arial"/>
          <w:sz w:val="18"/>
          <w:szCs w:val="18"/>
        </w:rPr>
      </w:pPr>
      <w:r>
        <w:rPr>
          <w:rFonts w:ascii="Arial" w:hAnsi="Arial" w:cs="Arial"/>
          <w:sz w:val="18"/>
          <w:szCs w:val="18"/>
        </w:rPr>
        <w:t xml:space="preserve"> </w:t>
      </w:r>
      <w:r w:rsidR="00201C12" w:rsidRPr="00B240D3">
        <w:rPr>
          <w:rFonts w:ascii="Arial" w:hAnsi="Arial" w:cs="Arial"/>
          <w:noProof/>
          <w:sz w:val="18"/>
          <w:szCs w:val="18"/>
        </w:rPr>
        <w:t>¥</w:t>
      </w:r>
      <w:r w:rsidR="00201C12" w:rsidRPr="00B240D3">
        <w:rPr>
          <w:rFonts w:ascii="Arial" w:hAnsi="Arial" w:cs="Arial"/>
          <w:sz w:val="18"/>
          <w:szCs w:val="18"/>
        </w:rPr>
        <w:t xml:space="preserve"> Denotes data</w:t>
      </w:r>
      <w:r w:rsidR="00B240D3" w:rsidRPr="00B240D3">
        <w:rPr>
          <w:rFonts w:ascii="Arial" w:hAnsi="Arial" w:cs="Arial"/>
          <w:sz w:val="18"/>
          <w:szCs w:val="18"/>
        </w:rPr>
        <w:t xml:space="preserve"> derived using the 2007 ANCNPAS</w:t>
      </w:r>
      <w:r>
        <w:rPr>
          <w:rFonts w:ascii="Arial" w:hAnsi="Arial" w:cs="Arial"/>
          <w:sz w:val="18"/>
          <w:szCs w:val="18"/>
        </w:rPr>
        <w:t xml:space="preserve">.  </w:t>
      </w:r>
    </w:p>
    <w:p w14:paraId="3448BDBA" w14:textId="77777777" w:rsidR="0059013E" w:rsidRDefault="0059013E" w:rsidP="0038441B">
      <w:pPr>
        <w:spacing w:line="240" w:lineRule="auto"/>
        <w:rPr>
          <w:rFonts w:ascii="Arial" w:hAnsi="Arial" w:cs="Arial"/>
          <w:b/>
          <w:sz w:val="18"/>
          <w:szCs w:val="18"/>
        </w:rPr>
      </w:pPr>
    </w:p>
    <w:p w14:paraId="218A1637" w14:textId="413EE5F9" w:rsidR="00FC2A78" w:rsidRDefault="00FC2A78" w:rsidP="0038441B">
      <w:pPr>
        <w:spacing w:line="240" w:lineRule="auto"/>
        <w:rPr>
          <w:rFonts w:ascii="Arial" w:hAnsi="Arial" w:cs="Arial"/>
          <w:b/>
          <w:sz w:val="18"/>
          <w:szCs w:val="18"/>
        </w:rPr>
      </w:pPr>
    </w:p>
    <w:p w14:paraId="7651F55D" w14:textId="77777777" w:rsidR="00FC2A78" w:rsidRPr="00B240D3" w:rsidRDefault="00FC2A78" w:rsidP="0038441B">
      <w:pPr>
        <w:spacing w:line="240" w:lineRule="auto"/>
        <w:rPr>
          <w:rFonts w:ascii="Arial" w:hAnsi="Arial" w:cs="Arial"/>
          <w:b/>
          <w:sz w:val="18"/>
          <w:szCs w:val="18"/>
        </w:rPr>
      </w:pPr>
    </w:p>
    <w:p w14:paraId="3448BDBB" w14:textId="77777777" w:rsidR="00A96889" w:rsidRPr="0038441B" w:rsidRDefault="000379A0" w:rsidP="0038441B">
      <w:pPr>
        <w:pStyle w:val="Heading1"/>
        <w:rPr>
          <w:rFonts w:ascii="Arial" w:hAnsi="Arial" w:cs="Arial"/>
          <w:sz w:val="24"/>
          <w:szCs w:val="24"/>
        </w:rPr>
      </w:pPr>
      <w:bookmarkStart w:id="66" w:name="_Toc429489437"/>
      <w:r>
        <w:rPr>
          <w:rFonts w:ascii="Arial" w:hAnsi="Arial" w:cs="Arial"/>
          <w:sz w:val="24"/>
          <w:szCs w:val="24"/>
        </w:rPr>
        <w:lastRenderedPageBreak/>
        <w:t>7</w:t>
      </w:r>
      <w:r w:rsidR="0038441B" w:rsidRPr="0038441B">
        <w:rPr>
          <w:rFonts w:ascii="Arial" w:hAnsi="Arial" w:cs="Arial"/>
          <w:sz w:val="24"/>
          <w:szCs w:val="24"/>
        </w:rPr>
        <w:t xml:space="preserve">. </w:t>
      </w:r>
      <w:r w:rsidR="0038441B" w:rsidRPr="0038441B">
        <w:rPr>
          <w:rFonts w:ascii="Arial" w:hAnsi="Arial" w:cs="Arial"/>
          <w:sz w:val="24"/>
          <w:szCs w:val="24"/>
        </w:rPr>
        <w:tab/>
      </w:r>
      <w:r w:rsidR="0038441B">
        <w:rPr>
          <w:rFonts w:ascii="Arial" w:hAnsi="Arial" w:cs="Arial"/>
          <w:sz w:val="24"/>
          <w:szCs w:val="24"/>
        </w:rPr>
        <w:tab/>
      </w:r>
      <w:r w:rsidR="0089540E" w:rsidRPr="0038441B">
        <w:rPr>
          <w:rFonts w:ascii="Arial" w:hAnsi="Arial" w:cs="Arial"/>
          <w:sz w:val="24"/>
          <w:szCs w:val="24"/>
        </w:rPr>
        <w:t>Major food contributors to estimated dietary folic a</w:t>
      </w:r>
      <w:r w:rsidR="0038441B" w:rsidRPr="0038441B">
        <w:rPr>
          <w:rFonts w:ascii="Arial" w:hAnsi="Arial" w:cs="Arial"/>
          <w:sz w:val="24"/>
          <w:szCs w:val="24"/>
        </w:rPr>
        <w:t xml:space="preserve">cid intake of </w:t>
      </w:r>
      <w:r w:rsidR="0089540E" w:rsidRPr="0038441B">
        <w:rPr>
          <w:rFonts w:ascii="Arial" w:hAnsi="Arial" w:cs="Arial"/>
          <w:sz w:val="24"/>
          <w:szCs w:val="24"/>
        </w:rPr>
        <w:t>Australians</w:t>
      </w:r>
      <w:r w:rsidR="00363839" w:rsidRPr="0038441B">
        <w:rPr>
          <w:rFonts w:ascii="Arial" w:hAnsi="Arial" w:cs="Arial"/>
          <w:sz w:val="24"/>
          <w:szCs w:val="24"/>
        </w:rPr>
        <w:t xml:space="preserve"> (target and non-target populations)</w:t>
      </w:r>
      <w:bookmarkEnd w:id="66"/>
    </w:p>
    <w:p w14:paraId="3448BDBC" w14:textId="77777777" w:rsidR="00561869" w:rsidRDefault="0089540E" w:rsidP="00A17D37">
      <w:pPr>
        <w:rPr>
          <w:rFonts w:ascii="Arial" w:hAnsi="Arial" w:cs="Arial"/>
          <w:sz w:val="22"/>
        </w:rPr>
      </w:pPr>
      <w:r w:rsidRPr="0089540E">
        <w:rPr>
          <w:rFonts w:ascii="Arial" w:hAnsi="Arial" w:cs="Arial"/>
          <w:sz w:val="22"/>
        </w:rPr>
        <w:t xml:space="preserve">This </w:t>
      </w:r>
      <w:r>
        <w:rPr>
          <w:rFonts w:ascii="Arial" w:hAnsi="Arial" w:cs="Arial"/>
          <w:sz w:val="22"/>
        </w:rPr>
        <w:t xml:space="preserve">section </w:t>
      </w:r>
      <w:r w:rsidR="00561869">
        <w:rPr>
          <w:rFonts w:ascii="Arial" w:hAnsi="Arial" w:cs="Arial"/>
          <w:sz w:val="22"/>
        </w:rPr>
        <w:t>provides information on</w:t>
      </w:r>
      <w:r>
        <w:rPr>
          <w:rFonts w:ascii="Arial" w:hAnsi="Arial" w:cs="Arial"/>
          <w:sz w:val="22"/>
        </w:rPr>
        <w:t xml:space="preserve"> the amount of folic acid each food group contributed to the total mean </w:t>
      </w:r>
      <w:r w:rsidR="007B2375">
        <w:rPr>
          <w:rFonts w:ascii="Arial" w:hAnsi="Arial" w:cs="Arial"/>
          <w:sz w:val="22"/>
        </w:rPr>
        <w:t xml:space="preserve">daily </w:t>
      </w:r>
      <w:r>
        <w:rPr>
          <w:rFonts w:ascii="Arial" w:hAnsi="Arial" w:cs="Arial"/>
          <w:sz w:val="22"/>
        </w:rPr>
        <w:t xml:space="preserve">folic acid intake. </w:t>
      </w:r>
      <w:r w:rsidR="006B339F">
        <w:rPr>
          <w:rFonts w:ascii="Arial" w:hAnsi="Arial" w:cs="Arial"/>
          <w:sz w:val="22"/>
        </w:rPr>
        <w:t xml:space="preserve">Major </w:t>
      </w:r>
      <w:r w:rsidR="00A17D37">
        <w:rPr>
          <w:rFonts w:ascii="Arial" w:hAnsi="Arial" w:cs="Arial"/>
          <w:sz w:val="22"/>
        </w:rPr>
        <w:t xml:space="preserve">food </w:t>
      </w:r>
      <w:r w:rsidR="006B339F">
        <w:rPr>
          <w:rFonts w:ascii="Arial" w:hAnsi="Arial" w:cs="Arial"/>
          <w:sz w:val="22"/>
        </w:rPr>
        <w:t xml:space="preserve">contributors </w:t>
      </w:r>
      <w:r w:rsidR="00715212">
        <w:rPr>
          <w:rFonts w:ascii="Arial" w:hAnsi="Arial" w:cs="Arial"/>
          <w:sz w:val="22"/>
        </w:rPr>
        <w:t>are those fo</w:t>
      </w:r>
      <w:r w:rsidR="00E61408">
        <w:rPr>
          <w:rFonts w:ascii="Arial" w:hAnsi="Arial" w:cs="Arial"/>
          <w:sz w:val="22"/>
        </w:rPr>
        <w:t>o</w:t>
      </w:r>
      <w:r w:rsidR="00715212">
        <w:rPr>
          <w:rFonts w:ascii="Arial" w:hAnsi="Arial" w:cs="Arial"/>
          <w:sz w:val="22"/>
        </w:rPr>
        <w:t>d</w:t>
      </w:r>
      <w:r w:rsidR="00E61408">
        <w:rPr>
          <w:rFonts w:ascii="Arial" w:hAnsi="Arial" w:cs="Arial"/>
          <w:sz w:val="22"/>
        </w:rPr>
        <w:t xml:space="preserve"> groups that contribute five percent or more to the estimated total dietary folic acid intake </w:t>
      </w:r>
      <w:r w:rsidR="006B339F">
        <w:rPr>
          <w:rFonts w:ascii="Arial" w:hAnsi="Arial" w:cs="Arial"/>
          <w:sz w:val="22"/>
        </w:rPr>
        <w:t>for the target and non-target groups of the Australian population</w:t>
      </w:r>
      <w:r w:rsidR="001A3094">
        <w:rPr>
          <w:rFonts w:ascii="Arial" w:hAnsi="Arial" w:cs="Arial"/>
          <w:sz w:val="22"/>
        </w:rPr>
        <w:t xml:space="preserve"> and are shown in Table 10</w:t>
      </w:r>
      <w:r w:rsidR="006B339F">
        <w:rPr>
          <w:rFonts w:ascii="Arial" w:hAnsi="Arial" w:cs="Arial"/>
          <w:sz w:val="22"/>
        </w:rPr>
        <w:t xml:space="preserve">. </w:t>
      </w:r>
    </w:p>
    <w:p w14:paraId="3448BDBD" w14:textId="77777777" w:rsidR="002D77CB" w:rsidRPr="000379A0" w:rsidRDefault="00104250" w:rsidP="000379A0">
      <w:pPr>
        <w:rPr>
          <w:rFonts w:ascii="Arial" w:hAnsi="Arial" w:cs="Arial"/>
          <w:sz w:val="22"/>
        </w:rPr>
      </w:pPr>
      <w:r w:rsidRPr="00F27112">
        <w:rPr>
          <w:rFonts w:ascii="Arial" w:hAnsi="Arial" w:cs="Arial"/>
          <w:sz w:val="22"/>
        </w:rPr>
        <w:t xml:space="preserve">Before mandatory folic acid fortification of bread, breakfast cereals and yeast/yeast based foods were the main contributors to </w:t>
      </w:r>
      <w:r w:rsidR="00E61408">
        <w:rPr>
          <w:rFonts w:ascii="Arial" w:hAnsi="Arial" w:cs="Arial"/>
          <w:sz w:val="22"/>
        </w:rPr>
        <w:t xml:space="preserve">estimated total </w:t>
      </w:r>
      <w:r w:rsidRPr="00F27112">
        <w:rPr>
          <w:rFonts w:ascii="Arial" w:hAnsi="Arial" w:cs="Arial"/>
          <w:sz w:val="22"/>
        </w:rPr>
        <w:t>folic acid intake</w:t>
      </w:r>
      <w:r w:rsidR="00E61408">
        <w:rPr>
          <w:rFonts w:ascii="Arial" w:hAnsi="Arial" w:cs="Arial"/>
          <w:sz w:val="22"/>
        </w:rPr>
        <w:t>s</w:t>
      </w:r>
      <w:r w:rsidRPr="00F27112">
        <w:rPr>
          <w:rFonts w:ascii="Arial" w:hAnsi="Arial" w:cs="Arial"/>
          <w:sz w:val="22"/>
        </w:rPr>
        <w:t xml:space="preserve"> for the two population sub-groups. However, with fortification, the contribution from bread exceeded that of the previous major </w:t>
      </w:r>
      <w:r>
        <w:rPr>
          <w:rFonts w:ascii="Arial" w:hAnsi="Arial" w:cs="Arial"/>
          <w:sz w:val="22"/>
        </w:rPr>
        <w:t xml:space="preserve">food </w:t>
      </w:r>
      <w:r w:rsidRPr="00F27112">
        <w:rPr>
          <w:rFonts w:ascii="Arial" w:hAnsi="Arial" w:cs="Arial"/>
          <w:sz w:val="22"/>
        </w:rPr>
        <w:t xml:space="preserve">contributors. </w:t>
      </w:r>
      <w:r>
        <w:rPr>
          <w:rFonts w:ascii="Arial" w:hAnsi="Arial" w:cs="Arial"/>
          <w:sz w:val="22"/>
        </w:rPr>
        <w:t xml:space="preserve">Table 10 </w:t>
      </w:r>
      <w:r w:rsidRPr="00F27112">
        <w:rPr>
          <w:rFonts w:ascii="Arial" w:hAnsi="Arial" w:cs="Arial"/>
          <w:sz w:val="22"/>
        </w:rPr>
        <w:t xml:space="preserve">clearly shows that following mandatory folic acid fortification, the </w:t>
      </w:r>
      <w:r w:rsidR="00715212">
        <w:rPr>
          <w:rFonts w:ascii="Arial" w:hAnsi="Arial" w:cs="Arial"/>
          <w:sz w:val="22"/>
        </w:rPr>
        <w:t>prop</w:t>
      </w:r>
      <w:r w:rsidR="00E61408">
        <w:rPr>
          <w:rFonts w:ascii="Arial" w:hAnsi="Arial" w:cs="Arial"/>
          <w:sz w:val="22"/>
        </w:rPr>
        <w:t>o</w:t>
      </w:r>
      <w:r w:rsidR="00715212">
        <w:rPr>
          <w:rFonts w:ascii="Arial" w:hAnsi="Arial" w:cs="Arial"/>
          <w:sz w:val="22"/>
        </w:rPr>
        <w:t>r</w:t>
      </w:r>
      <w:r w:rsidR="00E61408">
        <w:rPr>
          <w:rFonts w:ascii="Arial" w:hAnsi="Arial" w:cs="Arial"/>
          <w:sz w:val="22"/>
        </w:rPr>
        <w:t xml:space="preserve">tion </w:t>
      </w:r>
      <w:r>
        <w:rPr>
          <w:rFonts w:ascii="Arial" w:hAnsi="Arial" w:cs="Arial"/>
          <w:sz w:val="22"/>
        </w:rPr>
        <w:t>of folic acid contributed by</w:t>
      </w:r>
      <w:r w:rsidRPr="00F27112">
        <w:rPr>
          <w:rFonts w:ascii="Arial" w:hAnsi="Arial" w:cs="Arial"/>
          <w:sz w:val="22"/>
        </w:rPr>
        <w:t xml:space="preserve"> regular breads and rolls to the dietary intake of folic acid </w:t>
      </w:r>
      <w:r>
        <w:rPr>
          <w:rFonts w:ascii="Arial" w:hAnsi="Arial" w:cs="Arial"/>
          <w:sz w:val="22"/>
        </w:rPr>
        <w:t>of</w:t>
      </w:r>
      <w:r w:rsidRPr="00F27112">
        <w:rPr>
          <w:rFonts w:ascii="Arial" w:hAnsi="Arial" w:cs="Arial"/>
          <w:sz w:val="22"/>
        </w:rPr>
        <w:t xml:space="preserve"> the target population increased from 19% to 53%. A similar </w:t>
      </w:r>
      <w:r>
        <w:rPr>
          <w:rFonts w:ascii="Arial" w:hAnsi="Arial" w:cs="Arial"/>
          <w:sz w:val="22"/>
        </w:rPr>
        <w:t xml:space="preserve">trend </w:t>
      </w:r>
      <w:r w:rsidRPr="00F27112">
        <w:rPr>
          <w:rFonts w:ascii="Arial" w:hAnsi="Arial" w:cs="Arial"/>
          <w:sz w:val="22"/>
        </w:rPr>
        <w:t>is shown</w:t>
      </w:r>
      <w:r>
        <w:rPr>
          <w:rFonts w:ascii="Arial" w:hAnsi="Arial" w:cs="Arial"/>
          <w:sz w:val="22"/>
        </w:rPr>
        <w:t xml:space="preserve"> </w:t>
      </w:r>
      <w:r w:rsidR="00E61408">
        <w:rPr>
          <w:rFonts w:ascii="Arial" w:hAnsi="Arial" w:cs="Arial"/>
          <w:sz w:val="22"/>
        </w:rPr>
        <w:t xml:space="preserve">for </w:t>
      </w:r>
      <w:r w:rsidRPr="00F27112">
        <w:rPr>
          <w:rFonts w:ascii="Arial" w:hAnsi="Arial" w:cs="Arial"/>
          <w:sz w:val="22"/>
        </w:rPr>
        <w:t>the non-target adult population</w:t>
      </w:r>
      <w:r>
        <w:rPr>
          <w:rFonts w:ascii="Arial" w:hAnsi="Arial" w:cs="Arial"/>
          <w:sz w:val="22"/>
        </w:rPr>
        <w:t xml:space="preserve"> (19+ years).</w:t>
      </w:r>
      <w:r w:rsidRPr="00F27112">
        <w:rPr>
          <w:rFonts w:ascii="Arial" w:hAnsi="Arial" w:cs="Arial"/>
          <w:sz w:val="22"/>
        </w:rPr>
        <w:t xml:space="preserve"> </w:t>
      </w:r>
    </w:p>
    <w:p w14:paraId="3448BDBE" w14:textId="77777777" w:rsidR="00561869" w:rsidRPr="00B77F3F" w:rsidRDefault="00A7534B" w:rsidP="00A7534B">
      <w:pPr>
        <w:pStyle w:val="Caption"/>
        <w:spacing w:after="200"/>
        <w:rPr>
          <w:rFonts w:cs="Arial"/>
          <w:sz w:val="20"/>
        </w:rPr>
      </w:pPr>
      <w:bookmarkStart w:id="67" w:name="_Toc429488761"/>
      <w:r w:rsidRPr="00B77F3F">
        <w:rPr>
          <w:sz w:val="20"/>
        </w:rPr>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10</w:t>
      </w:r>
      <w:r w:rsidR="00FE32D0" w:rsidRPr="00B77F3F">
        <w:rPr>
          <w:noProof/>
          <w:sz w:val="20"/>
        </w:rPr>
        <w:fldChar w:fldCharType="end"/>
      </w:r>
      <w:r w:rsidRPr="00B77F3F">
        <w:rPr>
          <w:sz w:val="20"/>
        </w:rPr>
        <w:t xml:space="preserve">: Major food contributors </w:t>
      </w:r>
      <w:r w:rsidR="00C96464" w:rsidRPr="00B77F3F">
        <w:rPr>
          <w:sz w:val="20"/>
        </w:rPr>
        <w:t xml:space="preserve">(&gt;5%) </w:t>
      </w:r>
      <w:r w:rsidRPr="00B77F3F">
        <w:rPr>
          <w:sz w:val="20"/>
        </w:rPr>
        <w:t xml:space="preserve">to </w:t>
      </w:r>
      <w:r w:rsidR="00E61408" w:rsidRPr="00B77F3F">
        <w:rPr>
          <w:sz w:val="20"/>
        </w:rPr>
        <w:t xml:space="preserve">estimated </w:t>
      </w:r>
      <w:r w:rsidRPr="00B77F3F">
        <w:rPr>
          <w:sz w:val="20"/>
        </w:rPr>
        <w:t>total folic acid intake (target group and other adults)</w:t>
      </w:r>
      <w:bookmarkEnd w:id="67"/>
      <w:r w:rsidRPr="00B77F3F">
        <w:rPr>
          <w:sz w:val="20"/>
        </w:rPr>
        <w:t xml:space="preserve"> </w:t>
      </w:r>
    </w:p>
    <w:tbl>
      <w:tblPr>
        <w:tblStyle w:val="LightShading"/>
        <w:tblW w:w="5386" w:type="pct"/>
        <w:tblLook w:val="0600" w:firstRow="0" w:lastRow="0" w:firstColumn="0" w:lastColumn="0" w:noHBand="1" w:noVBand="1"/>
        <w:tblCaption w:val="Table 10: Major food contributors (&gt;5%) to estimated total folic acid intake (target group and other adults) "/>
      </w:tblPr>
      <w:tblGrid>
        <w:gridCol w:w="3510"/>
        <w:gridCol w:w="1453"/>
        <w:gridCol w:w="1754"/>
        <w:gridCol w:w="1619"/>
        <w:gridCol w:w="1619"/>
      </w:tblGrid>
      <w:tr w:rsidR="000B3118" w:rsidRPr="00B0119D" w14:paraId="3448BDC6" w14:textId="77777777" w:rsidTr="008B4243">
        <w:trPr>
          <w:trHeight w:val="63"/>
          <w:tblHeader/>
        </w:trPr>
        <w:tc>
          <w:tcPr>
            <w:tcW w:w="1763" w:type="pct"/>
            <w:vMerge w:val="restart"/>
            <w:tcBorders>
              <w:top w:val="single" w:sz="8" w:space="0" w:color="000000" w:themeColor="text1"/>
              <w:bottom w:val="single" w:sz="4" w:space="0" w:color="auto"/>
              <w:right w:val="single" w:sz="4" w:space="0" w:color="auto"/>
            </w:tcBorders>
          </w:tcPr>
          <w:p w14:paraId="3448BDBF" w14:textId="77777777" w:rsidR="00A7534B" w:rsidRPr="00A7534B" w:rsidRDefault="00A7534B" w:rsidP="00C30D40">
            <w:pPr>
              <w:rPr>
                <w:rFonts w:ascii="Arial" w:hAnsi="Arial"/>
                <w:b/>
                <w:sz w:val="20"/>
                <w:szCs w:val="20"/>
              </w:rPr>
            </w:pPr>
          </w:p>
          <w:p w14:paraId="3448BDC0" w14:textId="77777777" w:rsidR="00A7534B" w:rsidRPr="00A7534B" w:rsidRDefault="00A7534B" w:rsidP="00C30D40">
            <w:pPr>
              <w:rPr>
                <w:rFonts w:ascii="Arial" w:hAnsi="Arial"/>
                <w:b/>
                <w:sz w:val="20"/>
                <w:szCs w:val="20"/>
              </w:rPr>
            </w:pPr>
          </w:p>
          <w:p w14:paraId="3448BDC1" w14:textId="77777777" w:rsidR="00A7534B" w:rsidRPr="00A7534B" w:rsidRDefault="00A7534B" w:rsidP="00C30D40">
            <w:pPr>
              <w:rPr>
                <w:rFonts w:ascii="Arial" w:hAnsi="Arial"/>
                <w:b/>
                <w:sz w:val="20"/>
                <w:szCs w:val="20"/>
              </w:rPr>
            </w:pPr>
          </w:p>
          <w:p w14:paraId="3448BDC2" w14:textId="77777777" w:rsidR="00A7534B" w:rsidRPr="00A7534B" w:rsidRDefault="00A7534B" w:rsidP="00C30D40">
            <w:pPr>
              <w:rPr>
                <w:rFonts w:ascii="Arial" w:hAnsi="Arial"/>
                <w:b/>
                <w:sz w:val="20"/>
                <w:szCs w:val="20"/>
              </w:rPr>
            </w:pPr>
          </w:p>
          <w:p w14:paraId="3448BDC3" w14:textId="77777777" w:rsidR="000B3118" w:rsidRPr="00A7534B" w:rsidRDefault="000B3118" w:rsidP="00C30D40">
            <w:pPr>
              <w:rPr>
                <w:rFonts w:ascii="Arial" w:hAnsi="Arial"/>
                <w:b/>
                <w:sz w:val="20"/>
                <w:szCs w:val="20"/>
              </w:rPr>
            </w:pPr>
            <w:r w:rsidRPr="00A7534B">
              <w:rPr>
                <w:rFonts w:ascii="Arial" w:hAnsi="Arial"/>
                <w:b/>
                <w:sz w:val="20"/>
                <w:szCs w:val="20"/>
              </w:rPr>
              <w:t xml:space="preserve">Food Group </w:t>
            </w:r>
          </w:p>
        </w:tc>
        <w:tc>
          <w:tcPr>
            <w:tcW w:w="3237" w:type="pct"/>
            <w:gridSpan w:val="4"/>
            <w:tcBorders>
              <w:top w:val="single" w:sz="8" w:space="0" w:color="000000" w:themeColor="text1"/>
              <w:left w:val="single" w:sz="4" w:space="0" w:color="auto"/>
              <w:bottom w:val="single" w:sz="4" w:space="0" w:color="auto"/>
            </w:tcBorders>
          </w:tcPr>
          <w:p w14:paraId="3448BDC4" w14:textId="77777777" w:rsidR="000B3118" w:rsidRPr="00A7534B" w:rsidRDefault="000B3118" w:rsidP="00C30D40">
            <w:pPr>
              <w:jc w:val="center"/>
              <w:rPr>
                <w:rFonts w:ascii="Arial" w:hAnsi="Arial"/>
                <w:b/>
                <w:sz w:val="20"/>
                <w:szCs w:val="20"/>
                <w:vertAlign w:val="superscript"/>
              </w:rPr>
            </w:pPr>
            <w:r w:rsidRPr="00A7534B">
              <w:rPr>
                <w:rFonts w:ascii="Arial" w:hAnsi="Arial"/>
                <w:b/>
                <w:bCs/>
                <w:sz w:val="20"/>
                <w:szCs w:val="20"/>
              </w:rPr>
              <w:t>Contributors to total folic acid intakes (% folic acid intake)</w:t>
            </w:r>
            <w:r w:rsidRPr="00A7534B">
              <w:rPr>
                <w:rFonts w:ascii="Arial" w:hAnsi="Arial"/>
                <w:b/>
                <w:sz w:val="20"/>
                <w:szCs w:val="20"/>
                <w:vertAlign w:val="superscript"/>
              </w:rPr>
              <w:sym w:font="Wingdings" w:char="F053"/>
            </w:r>
          </w:p>
          <w:p w14:paraId="3448BDC5" w14:textId="77777777" w:rsidR="000B3118" w:rsidRPr="00A7534B" w:rsidRDefault="000B3118" w:rsidP="00C30D40">
            <w:pPr>
              <w:jc w:val="center"/>
              <w:rPr>
                <w:rFonts w:ascii="Arial" w:hAnsi="Arial"/>
                <w:b/>
                <w:sz w:val="20"/>
                <w:szCs w:val="20"/>
              </w:rPr>
            </w:pPr>
          </w:p>
        </w:tc>
      </w:tr>
      <w:tr w:rsidR="000B3118" w:rsidRPr="00B0119D" w14:paraId="3448BDCA" w14:textId="77777777" w:rsidTr="008B4243">
        <w:trPr>
          <w:trHeight w:val="341"/>
          <w:tblHeader/>
        </w:trPr>
        <w:tc>
          <w:tcPr>
            <w:tcW w:w="1763" w:type="pct"/>
            <w:vMerge/>
            <w:tcBorders>
              <w:top w:val="nil"/>
              <w:bottom w:val="single" w:sz="4" w:space="0" w:color="auto"/>
              <w:right w:val="single" w:sz="4" w:space="0" w:color="auto"/>
            </w:tcBorders>
          </w:tcPr>
          <w:p w14:paraId="3448BDC7" w14:textId="77777777" w:rsidR="000B3118" w:rsidRPr="00A7534B" w:rsidRDefault="000B3118" w:rsidP="00C30D40">
            <w:pPr>
              <w:rPr>
                <w:rFonts w:ascii="Arial" w:hAnsi="Arial"/>
                <w:b/>
                <w:sz w:val="20"/>
                <w:szCs w:val="20"/>
              </w:rPr>
            </w:pPr>
          </w:p>
        </w:tc>
        <w:tc>
          <w:tcPr>
            <w:tcW w:w="1611" w:type="pct"/>
            <w:gridSpan w:val="2"/>
            <w:tcBorders>
              <w:top w:val="single" w:sz="4" w:space="0" w:color="auto"/>
              <w:left w:val="single" w:sz="4" w:space="0" w:color="auto"/>
              <w:bottom w:val="single" w:sz="4" w:space="0" w:color="auto"/>
              <w:right w:val="single" w:sz="4" w:space="0" w:color="auto"/>
            </w:tcBorders>
          </w:tcPr>
          <w:p w14:paraId="3448BDC8" w14:textId="77777777" w:rsidR="000B3118" w:rsidRPr="00A7534B" w:rsidRDefault="000B3118" w:rsidP="00C30D40">
            <w:pPr>
              <w:jc w:val="center"/>
              <w:rPr>
                <w:rFonts w:ascii="Arial" w:hAnsi="Arial"/>
                <w:b/>
                <w:bCs/>
                <w:sz w:val="20"/>
                <w:szCs w:val="20"/>
              </w:rPr>
            </w:pPr>
            <w:r w:rsidRPr="00A7534B">
              <w:rPr>
                <w:rFonts w:ascii="Arial" w:hAnsi="Arial"/>
                <w:b/>
                <w:bCs/>
                <w:sz w:val="20"/>
                <w:szCs w:val="20"/>
              </w:rPr>
              <w:t>Females 16-44 years</w:t>
            </w:r>
          </w:p>
        </w:tc>
        <w:tc>
          <w:tcPr>
            <w:tcW w:w="1626" w:type="pct"/>
            <w:gridSpan w:val="2"/>
            <w:tcBorders>
              <w:top w:val="single" w:sz="4" w:space="0" w:color="auto"/>
              <w:left w:val="single" w:sz="4" w:space="0" w:color="auto"/>
              <w:bottom w:val="single" w:sz="4" w:space="0" w:color="auto"/>
            </w:tcBorders>
          </w:tcPr>
          <w:p w14:paraId="3448BDC9" w14:textId="77777777" w:rsidR="000B3118" w:rsidRPr="00A7534B" w:rsidRDefault="000B3118" w:rsidP="00C30D40">
            <w:pPr>
              <w:jc w:val="center"/>
              <w:rPr>
                <w:rFonts w:ascii="Arial" w:hAnsi="Arial"/>
                <w:b/>
                <w:bCs/>
                <w:sz w:val="20"/>
                <w:szCs w:val="20"/>
              </w:rPr>
            </w:pPr>
            <w:r w:rsidRPr="00A7534B">
              <w:rPr>
                <w:rFonts w:ascii="Arial" w:hAnsi="Arial"/>
                <w:b/>
                <w:bCs/>
                <w:sz w:val="20"/>
                <w:szCs w:val="20"/>
              </w:rPr>
              <w:t>19 years and above</w:t>
            </w:r>
          </w:p>
        </w:tc>
      </w:tr>
      <w:tr w:rsidR="000B3118" w:rsidRPr="00B0119D" w14:paraId="3448BDD0" w14:textId="77777777" w:rsidTr="008B4243">
        <w:trPr>
          <w:trHeight w:val="451"/>
          <w:tblHeader/>
        </w:trPr>
        <w:tc>
          <w:tcPr>
            <w:tcW w:w="1763" w:type="pct"/>
            <w:vMerge/>
            <w:tcBorders>
              <w:top w:val="nil"/>
              <w:bottom w:val="single" w:sz="4" w:space="0" w:color="auto"/>
              <w:right w:val="single" w:sz="4" w:space="0" w:color="auto"/>
            </w:tcBorders>
          </w:tcPr>
          <w:p w14:paraId="3448BDCB" w14:textId="77777777" w:rsidR="000B3118" w:rsidRPr="00A7534B" w:rsidRDefault="000B3118" w:rsidP="00C30D40">
            <w:pPr>
              <w:rPr>
                <w:rFonts w:ascii="Arial" w:hAnsi="Arial"/>
                <w:b/>
                <w:bCs/>
                <w:sz w:val="20"/>
                <w:szCs w:val="20"/>
              </w:rPr>
            </w:pPr>
          </w:p>
        </w:tc>
        <w:tc>
          <w:tcPr>
            <w:tcW w:w="730" w:type="pct"/>
            <w:tcBorders>
              <w:top w:val="single" w:sz="4" w:space="0" w:color="auto"/>
              <w:left w:val="single" w:sz="4" w:space="0" w:color="auto"/>
              <w:bottom w:val="single" w:sz="4" w:space="0" w:color="auto"/>
              <w:right w:val="single" w:sz="4" w:space="0" w:color="auto"/>
            </w:tcBorders>
          </w:tcPr>
          <w:p w14:paraId="3448BDCC" w14:textId="77777777" w:rsidR="000B3118" w:rsidRPr="00A7534B" w:rsidRDefault="000B3118" w:rsidP="000362A9">
            <w:pPr>
              <w:jc w:val="right"/>
              <w:rPr>
                <w:rFonts w:ascii="Arial" w:hAnsi="Arial"/>
                <w:b/>
                <w:bCs/>
                <w:sz w:val="20"/>
                <w:szCs w:val="20"/>
              </w:rPr>
            </w:pPr>
            <w:r w:rsidRPr="00A7534B">
              <w:rPr>
                <w:rFonts w:ascii="Arial" w:hAnsi="Arial"/>
                <w:b/>
                <w:bCs/>
                <w:iCs/>
                <w:sz w:val="20"/>
                <w:szCs w:val="20"/>
              </w:rPr>
              <w:t>Pre-fortification</w:t>
            </w:r>
          </w:p>
        </w:tc>
        <w:tc>
          <w:tcPr>
            <w:tcW w:w="881" w:type="pct"/>
            <w:tcBorders>
              <w:top w:val="single" w:sz="4" w:space="0" w:color="auto"/>
              <w:left w:val="single" w:sz="4" w:space="0" w:color="auto"/>
              <w:bottom w:val="single" w:sz="4" w:space="0" w:color="auto"/>
              <w:right w:val="single" w:sz="4" w:space="0" w:color="auto"/>
            </w:tcBorders>
          </w:tcPr>
          <w:p w14:paraId="3448BDCD" w14:textId="77777777" w:rsidR="000B3118" w:rsidRPr="00A7534B" w:rsidRDefault="000B3118" w:rsidP="000362A9">
            <w:pPr>
              <w:jc w:val="right"/>
              <w:rPr>
                <w:rFonts w:ascii="Arial" w:hAnsi="Arial"/>
                <w:b/>
                <w:bCs/>
                <w:iCs/>
                <w:sz w:val="20"/>
                <w:szCs w:val="20"/>
              </w:rPr>
            </w:pPr>
            <w:r w:rsidRPr="00A7534B">
              <w:rPr>
                <w:rFonts w:ascii="Arial" w:hAnsi="Arial"/>
                <w:b/>
                <w:bCs/>
                <w:iCs/>
                <w:sz w:val="20"/>
                <w:szCs w:val="20"/>
              </w:rPr>
              <w:t>Post-fortification</w:t>
            </w:r>
          </w:p>
        </w:tc>
        <w:tc>
          <w:tcPr>
            <w:tcW w:w="813" w:type="pct"/>
            <w:tcBorders>
              <w:top w:val="nil"/>
              <w:left w:val="single" w:sz="4" w:space="0" w:color="auto"/>
              <w:bottom w:val="single" w:sz="4" w:space="0" w:color="auto"/>
              <w:right w:val="single" w:sz="4" w:space="0" w:color="auto"/>
            </w:tcBorders>
          </w:tcPr>
          <w:p w14:paraId="3448BDCE" w14:textId="77777777" w:rsidR="000B3118" w:rsidRPr="00A7534B" w:rsidRDefault="000B3118" w:rsidP="000362A9">
            <w:pPr>
              <w:jc w:val="right"/>
              <w:rPr>
                <w:rFonts w:ascii="Arial" w:hAnsi="Arial"/>
                <w:b/>
                <w:bCs/>
                <w:sz w:val="20"/>
                <w:szCs w:val="20"/>
              </w:rPr>
            </w:pPr>
            <w:r w:rsidRPr="00A7534B">
              <w:rPr>
                <w:rFonts w:ascii="Arial" w:hAnsi="Arial"/>
                <w:b/>
                <w:bCs/>
                <w:iCs/>
                <w:sz w:val="20"/>
                <w:szCs w:val="20"/>
              </w:rPr>
              <w:t>Pre-fortification</w:t>
            </w:r>
          </w:p>
        </w:tc>
        <w:tc>
          <w:tcPr>
            <w:tcW w:w="813" w:type="pct"/>
            <w:tcBorders>
              <w:top w:val="nil"/>
              <w:left w:val="single" w:sz="4" w:space="0" w:color="auto"/>
              <w:bottom w:val="single" w:sz="4" w:space="0" w:color="auto"/>
            </w:tcBorders>
          </w:tcPr>
          <w:p w14:paraId="3448BDCF" w14:textId="77777777" w:rsidR="000B3118" w:rsidRPr="00A7534B" w:rsidRDefault="00A7534B" w:rsidP="000362A9">
            <w:pPr>
              <w:jc w:val="right"/>
              <w:rPr>
                <w:rFonts w:ascii="Arial" w:hAnsi="Arial"/>
                <w:b/>
                <w:bCs/>
                <w:iCs/>
                <w:sz w:val="20"/>
                <w:szCs w:val="20"/>
              </w:rPr>
            </w:pPr>
            <w:r>
              <w:rPr>
                <w:rFonts w:ascii="Arial" w:hAnsi="Arial"/>
                <w:b/>
                <w:bCs/>
                <w:iCs/>
                <w:sz w:val="20"/>
                <w:szCs w:val="20"/>
              </w:rPr>
              <w:t>Post-fortification</w:t>
            </w:r>
          </w:p>
        </w:tc>
      </w:tr>
      <w:tr w:rsidR="000B3118" w:rsidRPr="00B0119D" w14:paraId="3448BDD6" w14:textId="77777777" w:rsidTr="000362A9">
        <w:trPr>
          <w:trHeight w:val="279"/>
        </w:trPr>
        <w:tc>
          <w:tcPr>
            <w:tcW w:w="1763" w:type="pct"/>
            <w:tcBorders>
              <w:top w:val="single" w:sz="4" w:space="0" w:color="auto"/>
            </w:tcBorders>
          </w:tcPr>
          <w:p w14:paraId="3448BDD1" w14:textId="77777777" w:rsidR="000B3118" w:rsidRPr="00FA4E44" w:rsidRDefault="000B3118" w:rsidP="00C30D40">
            <w:pPr>
              <w:rPr>
                <w:rFonts w:ascii="Arial" w:hAnsi="Arial"/>
                <w:b/>
                <w:color w:val="000000"/>
                <w:sz w:val="20"/>
                <w:szCs w:val="20"/>
              </w:rPr>
            </w:pPr>
            <w:r w:rsidRPr="00FA4E44">
              <w:rPr>
                <w:rFonts w:ascii="Arial" w:hAnsi="Arial"/>
                <w:b/>
                <w:color w:val="000000"/>
                <w:sz w:val="20"/>
                <w:szCs w:val="20"/>
              </w:rPr>
              <w:t>Regular breads, and rolls</w:t>
            </w:r>
          </w:p>
        </w:tc>
        <w:tc>
          <w:tcPr>
            <w:tcW w:w="730" w:type="pct"/>
            <w:tcBorders>
              <w:top w:val="single" w:sz="4" w:space="0" w:color="auto"/>
            </w:tcBorders>
          </w:tcPr>
          <w:p w14:paraId="3448BDD2"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19</w:t>
            </w:r>
          </w:p>
        </w:tc>
        <w:tc>
          <w:tcPr>
            <w:tcW w:w="881" w:type="pct"/>
            <w:tcBorders>
              <w:top w:val="single" w:sz="4" w:space="0" w:color="auto"/>
            </w:tcBorders>
          </w:tcPr>
          <w:p w14:paraId="3448BDD3"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50</w:t>
            </w:r>
          </w:p>
        </w:tc>
        <w:tc>
          <w:tcPr>
            <w:tcW w:w="813" w:type="pct"/>
            <w:tcBorders>
              <w:top w:val="single" w:sz="4" w:space="0" w:color="auto"/>
            </w:tcBorders>
          </w:tcPr>
          <w:p w14:paraId="3448BDD4"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19</w:t>
            </w:r>
          </w:p>
        </w:tc>
        <w:tc>
          <w:tcPr>
            <w:tcW w:w="813" w:type="pct"/>
            <w:tcBorders>
              <w:top w:val="single" w:sz="4" w:space="0" w:color="auto"/>
            </w:tcBorders>
          </w:tcPr>
          <w:p w14:paraId="3448BDD5"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53</w:t>
            </w:r>
          </w:p>
        </w:tc>
      </w:tr>
      <w:tr w:rsidR="000B3118" w:rsidRPr="00B0119D" w14:paraId="3448BDDC" w14:textId="77777777" w:rsidTr="00D10C68">
        <w:trPr>
          <w:trHeight w:val="423"/>
        </w:trPr>
        <w:tc>
          <w:tcPr>
            <w:tcW w:w="1763" w:type="pct"/>
          </w:tcPr>
          <w:p w14:paraId="3448BDD7" w14:textId="77777777" w:rsidR="000B3118" w:rsidRPr="00FA4E44" w:rsidRDefault="000B3118" w:rsidP="00C30D40">
            <w:pPr>
              <w:rPr>
                <w:rFonts w:ascii="Arial" w:hAnsi="Arial"/>
                <w:b/>
                <w:color w:val="000000"/>
                <w:sz w:val="20"/>
                <w:szCs w:val="20"/>
              </w:rPr>
            </w:pPr>
            <w:r w:rsidRPr="00FA4E44">
              <w:rPr>
                <w:rFonts w:ascii="Arial" w:hAnsi="Arial"/>
                <w:b/>
                <w:color w:val="000000"/>
                <w:sz w:val="20"/>
                <w:szCs w:val="20"/>
              </w:rPr>
              <w:t>Breakfast cereals, plain, single source</w:t>
            </w:r>
          </w:p>
        </w:tc>
        <w:tc>
          <w:tcPr>
            <w:tcW w:w="730" w:type="pct"/>
          </w:tcPr>
          <w:p w14:paraId="3448BDD8"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21</w:t>
            </w:r>
          </w:p>
        </w:tc>
        <w:tc>
          <w:tcPr>
            <w:tcW w:w="881" w:type="pct"/>
          </w:tcPr>
          <w:p w14:paraId="3448BDD9"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9</w:t>
            </w:r>
          </w:p>
        </w:tc>
        <w:tc>
          <w:tcPr>
            <w:tcW w:w="813" w:type="pct"/>
          </w:tcPr>
          <w:p w14:paraId="3448BDDA"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27</w:t>
            </w:r>
          </w:p>
        </w:tc>
        <w:tc>
          <w:tcPr>
            <w:tcW w:w="813" w:type="pct"/>
          </w:tcPr>
          <w:p w14:paraId="3448BDDB"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12</w:t>
            </w:r>
          </w:p>
        </w:tc>
      </w:tr>
      <w:tr w:rsidR="000B3118" w:rsidRPr="00B0119D" w14:paraId="3448BDE2" w14:textId="77777777" w:rsidTr="00D10C68">
        <w:trPr>
          <w:trHeight w:val="63"/>
        </w:trPr>
        <w:tc>
          <w:tcPr>
            <w:tcW w:w="1763" w:type="pct"/>
          </w:tcPr>
          <w:p w14:paraId="3448BDDD" w14:textId="77777777" w:rsidR="000B3118" w:rsidRPr="00FA4E44" w:rsidRDefault="000B3118" w:rsidP="00C30D40">
            <w:pPr>
              <w:rPr>
                <w:rFonts w:ascii="Arial" w:hAnsi="Arial"/>
                <w:b/>
                <w:color w:val="000000"/>
                <w:sz w:val="20"/>
                <w:szCs w:val="20"/>
              </w:rPr>
            </w:pPr>
            <w:r w:rsidRPr="00FA4E44">
              <w:rPr>
                <w:rFonts w:ascii="Arial" w:hAnsi="Arial"/>
                <w:b/>
                <w:color w:val="000000"/>
                <w:sz w:val="20"/>
                <w:szCs w:val="20"/>
              </w:rPr>
              <w:t>Breakfast cereals, mixed source</w:t>
            </w:r>
          </w:p>
        </w:tc>
        <w:tc>
          <w:tcPr>
            <w:tcW w:w="730" w:type="pct"/>
          </w:tcPr>
          <w:p w14:paraId="3448BDDE"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26</w:t>
            </w:r>
          </w:p>
        </w:tc>
        <w:tc>
          <w:tcPr>
            <w:tcW w:w="881" w:type="pct"/>
          </w:tcPr>
          <w:p w14:paraId="3448BDDF"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11</w:t>
            </w:r>
          </w:p>
        </w:tc>
        <w:tc>
          <w:tcPr>
            <w:tcW w:w="813" w:type="pct"/>
          </w:tcPr>
          <w:p w14:paraId="3448BDE0"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25</w:t>
            </w:r>
          </w:p>
        </w:tc>
        <w:tc>
          <w:tcPr>
            <w:tcW w:w="813" w:type="pct"/>
          </w:tcPr>
          <w:p w14:paraId="3448BDE1"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11</w:t>
            </w:r>
          </w:p>
        </w:tc>
      </w:tr>
      <w:tr w:rsidR="000B3118" w:rsidRPr="00B0119D" w14:paraId="3448BDE8" w14:textId="77777777" w:rsidTr="00D10C68">
        <w:trPr>
          <w:trHeight w:val="63"/>
        </w:trPr>
        <w:tc>
          <w:tcPr>
            <w:tcW w:w="1763" w:type="pct"/>
          </w:tcPr>
          <w:p w14:paraId="3448BDE3" w14:textId="77777777" w:rsidR="000B3118" w:rsidRPr="00FA4E44" w:rsidRDefault="000B3118" w:rsidP="00C30D40">
            <w:pPr>
              <w:rPr>
                <w:rFonts w:ascii="Arial" w:hAnsi="Arial"/>
                <w:b/>
                <w:color w:val="000000"/>
                <w:sz w:val="20"/>
                <w:szCs w:val="20"/>
              </w:rPr>
            </w:pPr>
            <w:r w:rsidRPr="00FA4E44">
              <w:rPr>
                <w:rFonts w:ascii="Arial" w:hAnsi="Arial"/>
                <w:b/>
                <w:color w:val="000000"/>
                <w:sz w:val="20"/>
                <w:szCs w:val="20"/>
              </w:rPr>
              <w:t>Yeast, yeast, vegetable and meat extracts</w:t>
            </w:r>
          </w:p>
        </w:tc>
        <w:tc>
          <w:tcPr>
            <w:tcW w:w="730" w:type="pct"/>
          </w:tcPr>
          <w:p w14:paraId="3448BDE4"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24</w:t>
            </w:r>
          </w:p>
        </w:tc>
        <w:tc>
          <w:tcPr>
            <w:tcW w:w="881" w:type="pct"/>
          </w:tcPr>
          <w:p w14:paraId="3448BDE5"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10</w:t>
            </w:r>
          </w:p>
        </w:tc>
        <w:tc>
          <w:tcPr>
            <w:tcW w:w="813" w:type="pct"/>
          </w:tcPr>
          <w:p w14:paraId="3448BDE6"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22</w:t>
            </w:r>
          </w:p>
        </w:tc>
        <w:tc>
          <w:tcPr>
            <w:tcW w:w="813" w:type="pct"/>
          </w:tcPr>
          <w:p w14:paraId="3448BDE7"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9</w:t>
            </w:r>
          </w:p>
        </w:tc>
      </w:tr>
      <w:tr w:rsidR="000B3118" w:rsidRPr="00B0119D" w14:paraId="3448BDEE" w14:textId="77777777" w:rsidTr="00D10C68">
        <w:trPr>
          <w:trHeight w:val="409"/>
        </w:trPr>
        <w:tc>
          <w:tcPr>
            <w:tcW w:w="1763" w:type="pct"/>
          </w:tcPr>
          <w:p w14:paraId="3448BDE9" w14:textId="77777777" w:rsidR="000B3118" w:rsidRPr="002D7666" w:rsidRDefault="000B3118" w:rsidP="00C96464">
            <w:pPr>
              <w:rPr>
                <w:rFonts w:ascii="Arial" w:hAnsi="Arial"/>
                <w:b/>
                <w:color w:val="000000"/>
                <w:sz w:val="20"/>
                <w:szCs w:val="20"/>
              </w:rPr>
            </w:pPr>
            <w:r w:rsidRPr="002D7666">
              <w:rPr>
                <w:rFonts w:ascii="Arial" w:hAnsi="Arial"/>
                <w:b/>
                <w:color w:val="000000"/>
                <w:sz w:val="20"/>
                <w:szCs w:val="20"/>
              </w:rPr>
              <w:t>Fancy breads, flat breads, English-style muffins</w:t>
            </w:r>
            <w:r w:rsidR="00C96464">
              <w:rPr>
                <w:rFonts w:ascii="Arial" w:hAnsi="Arial"/>
                <w:b/>
                <w:color w:val="000000"/>
                <w:sz w:val="20"/>
                <w:szCs w:val="20"/>
              </w:rPr>
              <w:t xml:space="preserve">, </w:t>
            </w:r>
            <w:r w:rsidRPr="002D7666">
              <w:rPr>
                <w:rFonts w:ascii="Arial" w:hAnsi="Arial"/>
                <w:b/>
                <w:color w:val="000000"/>
                <w:sz w:val="20"/>
                <w:szCs w:val="20"/>
              </w:rPr>
              <w:t>crumpets</w:t>
            </w:r>
          </w:p>
        </w:tc>
        <w:tc>
          <w:tcPr>
            <w:tcW w:w="730" w:type="pct"/>
          </w:tcPr>
          <w:p w14:paraId="3448BDEA"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&lt;5</w:t>
            </w:r>
          </w:p>
        </w:tc>
        <w:tc>
          <w:tcPr>
            <w:tcW w:w="881" w:type="pct"/>
          </w:tcPr>
          <w:p w14:paraId="3448BDEB"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8</w:t>
            </w:r>
          </w:p>
        </w:tc>
        <w:tc>
          <w:tcPr>
            <w:tcW w:w="813" w:type="pct"/>
          </w:tcPr>
          <w:p w14:paraId="3448BDEC"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&lt;5</w:t>
            </w:r>
          </w:p>
        </w:tc>
        <w:tc>
          <w:tcPr>
            <w:tcW w:w="813" w:type="pct"/>
          </w:tcPr>
          <w:p w14:paraId="3448BDED" w14:textId="77777777" w:rsidR="000B3118" w:rsidRPr="00A7534B" w:rsidRDefault="000B3118" w:rsidP="002C434E">
            <w:pPr>
              <w:jc w:val="right"/>
              <w:rPr>
                <w:rFonts w:ascii="Arial" w:hAnsi="Arial"/>
                <w:color w:val="000000"/>
                <w:sz w:val="20"/>
                <w:szCs w:val="20"/>
              </w:rPr>
            </w:pPr>
            <w:r w:rsidRPr="00A7534B">
              <w:rPr>
                <w:rFonts w:ascii="Arial" w:hAnsi="Arial"/>
                <w:color w:val="000000"/>
                <w:sz w:val="20"/>
                <w:szCs w:val="20"/>
              </w:rPr>
              <w:t>5</w:t>
            </w:r>
          </w:p>
        </w:tc>
      </w:tr>
    </w:tbl>
    <w:p w14:paraId="3448BDEF" w14:textId="77777777" w:rsidR="000B3118" w:rsidRPr="002D7666" w:rsidRDefault="000B3118" w:rsidP="000B3118">
      <w:pPr>
        <w:spacing w:after="0"/>
        <w:rPr>
          <w:rFonts w:ascii="Arial" w:hAnsi="Arial" w:cs="Arial"/>
          <w:sz w:val="18"/>
          <w:szCs w:val="18"/>
        </w:rPr>
      </w:pPr>
      <w:r w:rsidRPr="00F27112">
        <w:rPr>
          <w:rFonts w:ascii="Arial" w:hAnsi="Arial" w:cs="Arial"/>
          <w:sz w:val="20"/>
          <w:szCs w:val="20"/>
          <w:vertAlign w:val="superscript"/>
        </w:rPr>
        <w:sym w:font="Wingdings" w:char="F053"/>
      </w:r>
      <w:r w:rsidR="00477742" w:rsidRPr="00477742">
        <w:rPr>
          <w:rFonts w:ascii="Arial" w:hAnsi="Arial" w:cs="Arial"/>
          <w:sz w:val="18"/>
          <w:szCs w:val="18"/>
        </w:rPr>
        <w:t xml:space="preserve">Based on Day 1 </w:t>
      </w:r>
      <w:proofErr w:type="gramStart"/>
      <w:r w:rsidR="00477742" w:rsidRPr="00477742">
        <w:rPr>
          <w:rFonts w:ascii="Arial" w:hAnsi="Arial" w:cs="Arial"/>
          <w:sz w:val="18"/>
          <w:szCs w:val="18"/>
        </w:rPr>
        <w:t>data</w:t>
      </w:r>
      <w:r w:rsidR="00477742">
        <w:rPr>
          <w:rFonts w:ascii="Arial" w:hAnsi="Arial" w:cs="Arial"/>
          <w:sz w:val="18"/>
          <w:szCs w:val="18"/>
        </w:rPr>
        <w:t>,</w:t>
      </w:r>
      <w:proofErr w:type="gramEnd"/>
      <w:r w:rsidR="00477742">
        <w:rPr>
          <w:rFonts w:ascii="Arial" w:hAnsi="Arial" w:cs="Arial"/>
          <w:sz w:val="18"/>
          <w:szCs w:val="18"/>
        </w:rPr>
        <w:t xml:space="preserve"> d</w:t>
      </w:r>
      <w:r w:rsidRPr="002D7666">
        <w:rPr>
          <w:rFonts w:ascii="Arial" w:hAnsi="Arial" w:cs="Arial"/>
          <w:sz w:val="18"/>
          <w:szCs w:val="18"/>
        </w:rPr>
        <w:t>oes not include use of dietary supplements</w:t>
      </w:r>
      <w:r w:rsidR="00D947F8">
        <w:rPr>
          <w:rFonts w:ascii="Arial" w:hAnsi="Arial" w:cs="Arial"/>
          <w:sz w:val="18"/>
          <w:szCs w:val="18"/>
        </w:rPr>
        <w:t>.</w:t>
      </w:r>
    </w:p>
    <w:p w14:paraId="3448BDF0" w14:textId="77777777" w:rsidR="002D7666" w:rsidRDefault="002D7666" w:rsidP="00E61408">
      <w:pPr>
        <w:rPr>
          <w:rFonts w:ascii="Arial" w:hAnsi="Arial" w:cs="Arial"/>
          <w:sz w:val="22"/>
        </w:rPr>
      </w:pPr>
    </w:p>
    <w:p w14:paraId="3448BDF1" w14:textId="77777777" w:rsidR="00E61408" w:rsidRPr="0089540E" w:rsidRDefault="0011372F" w:rsidP="00E61408">
      <w:pPr>
        <w:rPr>
          <w:rFonts w:ascii="Arial" w:hAnsi="Arial" w:cs="Arial"/>
          <w:sz w:val="22"/>
        </w:rPr>
      </w:pPr>
      <w:r w:rsidRPr="004E4631">
        <w:rPr>
          <w:rFonts w:ascii="Arial" w:hAnsi="Arial" w:cs="Arial"/>
          <w:sz w:val="22"/>
        </w:rPr>
        <w:t>Tables 11 and 12</w:t>
      </w:r>
      <w:r w:rsidRPr="007F5CFB">
        <w:rPr>
          <w:rFonts w:ascii="Arial" w:hAnsi="Arial" w:cs="Arial"/>
          <w:color w:val="FF0000"/>
          <w:sz w:val="22"/>
        </w:rPr>
        <w:t xml:space="preserve"> </w:t>
      </w:r>
      <w:r w:rsidRPr="00F27112">
        <w:rPr>
          <w:rFonts w:ascii="Arial" w:hAnsi="Arial" w:cs="Arial"/>
          <w:sz w:val="22"/>
        </w:rPr>
        <w:t>provide information on the percent</w:t>
      </w:r>
      <w:r>
        <w:rPr>
          <w:rFonts w:ascii="Arial" w:hAnsi="Arial" w:cs="Arial"/>
          <w:sz w:val="22"/>
        </w:rPr>
        <w:t xml:space="preserve"> </w:t>
      </w:r>
      <w:r w:rsidRPr="00F27112">
        <w:rPr>
          <w:rFonts w:ascii="Arial" w:hAnsi="Arial" w:cs="Arial"/>
          <w:sz w:val="22"/>
        </w:rPr>
        <w:t>contribution of different food</w:t>
      </w:r>
      <w:r w:rsidR="00BE7519">
        <w:rPr>
          <w:rFonts w:ascii="Arial" w:hAnsi="Arial" w:cs="Arial"/>
          <w:sz w:val="22"/>
        </w:rPr>
        <w:t xml:space="preserve"> group</w:t>
      </w:r>
      <w:r w:rsidRPr="00F27112">
        <w:rPr>
          <w:rFonts w:ascii="Arial" w:hAnsi="Arial" w:cs="Arial"/>
          <w:sz w:val="22"/>
        </w:rPr>
        <w:t xml:space="preserve">s to </w:t>
      </w:r>
      <w:r w:rsidR="00BE7519">
        <w:rPr>
          <w:rFonts w:ascii="Arial" w:hAnsi="Arial" w:cs="Arial"/>
          <w:sz w:val="22"/>
        </w:rPr>
        <w:t xml:space="preserve">the </w:t>
      </w:r>
      <w:r w:rsidR="00E61408">
        <w:rPr>
          <w:rFonts w:ascii="Arial" w:hAnsi="Arial" w:cs="Arial"/>
          <w:sz w:val="22"/>
        </w:rPr>
        <w:t xml:space="preserve">estimated total </w:t>
      </w:r>
      <w:r w:rsidRPr="00F27112">
        <w:rPr>
          <w:rFonts w:ascii="Arial" w:hAnsi="Arial" w:cs="Arial"/>
          <w:sz w:val="22"/>
        </w:rPr>
        <w:t xml:space="preserve">intake of </w:t>
      </w:r>
      <w:r w:rsidR="00BE7519" w:rsidRPr="00F27112">
        <w:rPr>
          <w:rFonts w:ascii="Arial" w:hAnsi="Arial" w:cs="Arial"/>
          <w:sz w:val="22"/>
        </w:rPr>
        <w:t xml:space="preserve">folic acid </w:t>
      </w:r>
      <w:r w:rsidR="00BE7519">
        <w:rPr>
          <w:rFonts w:ascii="Arial" w:hAnsi="Arial" w:cs="Arial"/>
          <w:sz w:val="22"/>
        </w:rPr>
        <w:t xml:space="preserve">by </w:t>
      </w:r>
      <w:r w:rsidRPr="00F27112">
        <w:rPr>
          <w:rFonts w:ascii="Arial" w:hAnsi="Arial" w:cs="Arial"/>
          <w:sz w:val="22"/>
        </w:rPr>
        <w:t xml:space="preserve">children of various age </w:t>
      </w:r>
      <w:r w:rsidR="00A7534B">
        <w:rPr>
          <w:rFonts w:ascii="Arial" w:hAnsi="Arial" w:cs="Arial"/>
          <w:sz w:val="22"/>
        </w:rPr>
        <w:t>groups</w:t>
      </w:r>
      <w:r w:rsidRPr="00F27112">
        <w:rPr>
          <w:rFonts w:ascii="Arial" w:hAnsi="Arial" w:cs="Arial"/>
          <w:sz w:val="22"/>
        </w:rPr>
        <w:t xml:space="preserve"> before and after bread fortification</w:t>
      </w:r>
      <w:r w:rsidR="00E61408">
        <w:rPr>
          <w:rFonts w:ascii="Arial" w:hAnsi="Arial" w:cs="Arial"/>
          <w:sz w:val="22"/>
        </w:rPr>
        <w:t>, with and without supplements</w:t>
      </w:r>
      <w:r w:rsidR="00F025F0" w:rsidRPr="00F025F0">
        <w:rPr>
          <w:rFonts w:ascii="Arial" w:hAnsi="Arial" w:cs="Arial"/>
          <w:sz w:val="22"/>
        </w:rPr>
        <w:t>.</w:t>
      </w:r>
      <w:r w:rsidR="00850E18">
        <w:rPr>
          <w:rFonts w:ascii="Arial" w:hAnsi="Arial" w:cs="Arial"/>
          <w:sz w:val="22"/>
        </w:rPr>
        <w:t xml:space="preserve"> </w:t>
      </w:r>
      <w:r w:rsidR="00850E18" w:rsidRPr="00F27112">
        <w:rPr>
          <w:rFonts w:ascii="Arial" w:hAnsi="Arial" w:cs="Arial"/>
          <w:sz w:val="22"/>
        </w:rPr>
        <w:t xml:space="preserve">The two tables </w:t>
      </w:r>
      <w:r w:rsidR="00850E18">
        <w:rPr>
          <w:rFonts w:ascii="Arial" w:hAnsi="Arial" w:cs="Arial"/>
          <w:sz w:val="22"/>
        </w:rPr>
        <w:t>demonstrate</w:t>
      </w:r>
      <w:r w:rsidR="00850E18" w:rsidRPr="00F27112">
        <w:rPr>
          <w:rFonts w:ascii="Arial" w:hAnsi="Arial" w:cs="Arial"/>
          <w:sz w:val="22"/>
        </w:rPr>
        <w:t xml:space="preserve"> that whether the children consumed dietary supplements or not, bread was not a major contributor to their </w:t>
      </w:r>
      <w:r w:rsidR="00E61408">
        <w:rPr>
          <w:rFonts w:ascii="Arial" w:hAnsi="Arial" w:cs="Arial"/>
          <w:sz w:val="22"/>
        </w:rPr>
        <w:t>estimated total</w:t>
      </w:r>
      <w:r w:rsidR="00E61408" w:rsidRPr="00F27112">
        <w:rPr>
          <w:rFonts w:ascii="Arial" w:hAnsi="Arial" w:cs="Arial"/>
          <w:sz w:val="22"/>
        </w:rPr>
        <w:t xml:space="preserve"> </w:t>
      </w:r>
      <w:r w:rsidR="00850E18" w:rsidRPr="00F27112">
        <w:rPr>
          <w:rFonts w:ascii="Arial" w:hAnsi="Arial" w:cs="Arial"/>
          <w:sz w:val="22"/>
        </w:rPr>
        <w:t>folic acid intake before fortification</w:t>
      </w:r>
      <w:r w:rsidR="00850E18">
        <w:rPr>
          <w:rFonts w:ascii="Arial" w:hAnsi="Arial" w:cs="Arial"/>
          <w:sz w:val="22"/>
        </w:rPr>
        <w:t>.</w:t>
      </w:r>
      <w:r w:rsidR="00850E18" w:rsidRPr="00F27112">
        <w:rPr>
          <w:rFonts w:ascii="Arial" w:hAnsi="Arial" w:cs="Arial"/>
          <w:sz w:val="22"/>
        </w:rPr>
        <w:t xml:space="preserve"> The principal contributors to their </w:t>
      </w:r>
      <w:r w:rsidR="00E61408">
        <w:rPr>
          <w:rFonts w:ascii="Arial" w:hAnsi="Arial" w:cs="Arial"/>
          <w:sz w:val="22"/>
        </w:rPr>
        <w:t xml:space="preserve">total </w:t>
      </w:r>
      <w:r w:rsidR="00850E18" w:rsidRPr="00F27112">
        <w:rPr>
          <w:rFonts w:ascii="Arial" w:hAnsi="Arial" w:cs="Arial"/>
          <w:sz w:val="22"/>
        </w:rPr>
        <w:t xml:space="preserve">folic acid intake </w:t>
      </w:r>
      <w:r w:rsidR="00A7534B">
        <w:rPr>
          <w:rFonts w:ascii="Arial" w:hAnsi="Arial" w:cs="Arial"/>
          <w:sz w:val="22"/>
        </w:rPr>
        <w:t>before fortification</w:t>
      </w:r>
      <w:r w:rsidR="00850E18" w:rsidRPr="00F27112">
        <w:rPr>
          <w:rFonts w:ascii="Arial" w:hAnsi="Arial" w:cs="Arial"/>
          <w:sz w:val="22"/>
        </w:rPr>
        <w:t xml:space="preserve"> were foods belonging to the </w:t>
      </w:r>
      <w:r w:rsidR="00850E18" w:rsidRPr="00A7534B">
        <w:rPr>
          <w:rFonts w:ascii="Arial" w:hAnsi="Arial" w:cs="Arial"/>
          <w:i/>
          <w:sz w:val="22"/>
        </w:rPr>
        <w:t>yeast/meat extract group</w:t>
      </w:r>
      <w:r w:rsidR="00850E18" w:rsidRPr="00F27112">
        <w:rPr>
          <w:rFonts w:ascii="Arial" w:hAnsi="Arial" w:cs="Arial"/>
          <w:sz w:val="22"/>
        </w:rPr>
        <w:t xml:space="preserve"> and </w:t>
      </w:r>
      <w:r w:rsidR="00850E18" w:rsidRPr="00A7534B">
        <w:rPr>
          <w:rFonts w:ascii="Arial" w:hAnsi="Arial" w:cs="Arial"/>
          <w:i/>
          <w:sz w:val="22"/>
        </w:rPr>
        <w:t>breakfast cereals and bars group</w:t>
      </w:r>
      <w:r w:rsidR="00850E18" w:rsidRPr="00F27112">
        <w:rPr>
          <w:rFonts w:ascii="Arial" w:hAnsi="Arial" w:cs="Arial"/>
          <w:sz w:val="22"/>
        </w:rPr>
        <w:t xml:space="preserve">. </w:t>
      </w:r>
      <w:r w:rsidR="00E61408" w:rsidRPr="0011372F">
        <w:rPr>
          <w:rFonts w:ascii="Arial" w:hAnsi="Arial" w:cs="Arial"/>
          <w:sz w:val="22"/>
        </w:rPr>
        <w:t>Following mandatory folic acid fortification of bread, regular breads and bread rolls became the principal food group contributing over 40% to the folic acid intake of all children</w:t>
      </w:r>
      <w:r w:rsidR="00E61408">
        <w:rPr>
          <w:rFonts w:ascii="Arial" w:hAnsi="Arial" w:cs="Arial"/>
          <w:sz w:val="22"/>
        </w:rPr>
        <w:t>.</w:t>
      </w:r>
    </w:p>
    <w:p w14:paraId="3448BDF2" w14:textId="77777777" w:rsidR="00E566FD" w:rsidRDefault="00F025F0" w:rsidP="00E566FD">
      <w:pPr>
        <w:rPr>
          <w:rFonts w:ascii="Arial" w:hAnsi="Arial" w:cs="Arial"/>
          <w:sz w:val="22"/>
        </w:rPr>
      </w:pPr>
      <w:r w:rsidRPr="00F025F0">
        <w:rPr>
          <w:rFonts w:ascii="Arial" w:hAnsi="Arial" w:cs="Arial"/>
          <w:sz w:val="22"/>
        </w:rPr>
        <w:t xml:space="preserve">Table 12 </w:t>
      </w:r>
      <w:r w:rsidR="00850E18">
        <w:rPr>
          <w:rFonts w:ascii="Arial" w:hAnsi="Arial" w:cs="Arial"/>
          <w:sz w:val="22"/>
        </w:rPr>
        <w:t>further</w:t>
      </w:r>
      <w:r w:rsidRPr="00F025F0">
        <w:rPr>
          <w:rFonts w:ascii="Arial" w:hAnsi="Arial" w:cs="Arial"/>
          <w:sz w:val="22"/>
        </w:rPr>
        <w:t xml:space="preserve"> shows that the contribution of dietary supplements</w:t>
      </w:r>
      <w:r>
        <w:rPr>
          <w:rFonts w:ascii="Arial" w:hAnsi="Arial" w:cs="Arial"/>
          <w:sz w:val="22"/>
        </w:rPr>
        <w:t xml:space="preserve"> (as multivitamins and/or mineral supplements)</w:t>
      </w:r>
      <w:r w:rsidRPr="00F025F0">
        <w:rPr>
          <w:rFonts w:ascii="Arial" w:hAnsi="Arial" w:cs="Arial"/>
          <w:sz w:val="22"/>
        </w:rPr>
        <w:t xml:space="preserve"> to </w:t>
      </w:r>
      <w:r w:rsidR="00E61408">
        <w:rPr>
          <w:rFonts w:ascii="Arial" w:hAnsi="Arial" w:cs="Arial"/>
          <w:sz w:val="22"/>
        </w:rPr>
        <w:t xml:space="preserve">estimated total </w:t>
      </w:r>
      <w:r w:rsidRPr="00F025F0">
        <w:rPr>
          <w:rFonts w:ascii="Arial" w:hAnsi="Arial" w:cs="Arial"/>
          <w:sz w:val="22"/>
        </w:rPr>
        <w:t xml:space="preserve">folic acid intake for children who consumed them was not substantial. They contributed between 5% and </w:t>
      </w:r>
      <w:r>
        <w:rPr>
          <w:rFonts w:ascii="Arial" w:hAnsi="Arial" w:cs="Arial"/>
          <w:sz w:val="22"/>
        </w:rPr>
        <w:t>9</w:t>
      </w:r>
      <w:r w:rsidRPr="00F025F0">
        <w:rPr>
          <w:rFonts w:ascii="Arial" w:hAnsi="Arial" w:cs="Arial"/>
          <w:sz w:val="22"/>
        </w:rPr>
        <w:t>% before fortification, and dropped to less than 5% after fortification, for all the age groups.</w:t>
      </w:r>
    </w:p>
    <w:p w14:paraId="3448BDF3" w14:textId="77777777" w:rsidR="00797752" w:rsidRPr="002B1B5A" w:rsidRDefault="00797752" w:rsidP="00E566FD">
      <w:pPr>
        <w:rPr>
          <w:rFonts w:ascii="Arial" w:hAnsi="Arial" w:cs="Arial"/>
          <w:sz w:val="22"/>
        </w:rPr>
      </w:pPr>
    </w:p>
    <w:p w14:paraId="3448BDF4" w14:textId="77777777" w:rsidR="00E566FD" w:rsidRDefault="00E566FD" w:rsidP="002F3521">
      <w:pPr>
        <w:sectPr w:rsidR="00E566FD" w:rsidSect="0053095A">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9" w:footer="709" w:gutter="0"/>
          <w:pgNumType w:start="0"/>
          <w:cols w:space="708"/>
          <w:titlePg/>
          <w:docGrid w:linePitch="360"/>
        </w:sectPr>
      </w:pPr>
    </w:p>
    <w:p w14:paraId="3448BDF5" w14:textId="77777777" w:rsidR="00E566FD" w:rsidRPr="00B77F3F" w:rsidRDefault="00C805D9" w:rsidP="00C805D9">
      <w:pPr>
        <w:pStyle w:val="Caption"/>
        <w:spacing w:after="200"/>
        <w:rPr>
          <w:rFonts w:cs="Arial"/>
          <w:sz w:val="20"/>
        </w:rPr>
      </w:pPr>
      <w:bookmarkStart w:id="68" w:name="_Toc429488762"/>
      <w:r w:rsidRPr="00B77F3F">
        <w:rPr>
          <w:sz w:val="20"/>
        </w:rPr>
        <w:lastRenderedPageBreak/>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11</w:t>
      </w:r>
      <w:r w:rsidR="00FE32D0" w:rsidRPr="00B77F3F">
        <w:rPr>
          <w:noProof/>
          <w:sz w:val="20"/>
        </w:rPr>
        <w:fldChar w:fldCharType="end"/>
      </w:r>
      <w:r w:rsidRPr="00B77F3F">
        <w:rPr>
          <w:sz w:val="20"/>
        </w:rPr>
        <w:t xml:space="preserve">: </w:t>
      </w:r>
      <w:r w:rsidR="00E91583" w:rsidRPr="00B77F3F">
        <w:rPr>
          <w:sz w:val="20"/>
        </w:rPr>
        <w:t>M</w:t>
      </w:r>
      <w:r w:rsidRPr="00B77F3F">
        <w:rPr>
          <w:sz w:val="20"/>
        </w:rPr>
        <w:t xml:space="preserve">ajor food contributors </w:t>
      </w:r>
      <w:r w:rsidR="004E5F45" w:rsidRPr="00B77F3F">
        <w:rPr>
          <w:sz w:val="20"/>
        </w:rPr>
        <w:t xml:space="preserve">(&gt;5%) </w:t>
      </w:r>
      <w:r w:rsidRPr="00B77F3F">
        <w:rPr>
          <w:sz w:val="20"/>
        </w:rPr>
        <w:t xml:space="preserve">to </w:t>
      </w:r>
      <w:r w:rsidR="00E61408" w:rsidRPr="00B77F3F">
        <w:rPr>
          <w:sz w:val="20"/>
        </w:rPr>
        <w:t xml:space="preserve">estimated </w:t>
      </w:r>
      <w:r w:rsidRPr="00B77F3F">
        <w:rPr>
          <w:sz w:val="20"/>
        </w:rPr>
        <w:t>total folic acid intake of children (non-target population) before and after mandatory fortification of bread - by age group (both sexes)</w:t>
      </w:r>
      <w:r w:rsidR="00E61408" w:rsidRPr="00B77F3F">
        <w:rPr>
          <w:sz w:val="20"/>
        </w:rPr>
        <w:t>, no supplements</w:t>
      </w:r>
      <w:bookmarkEnd w:id="68"/>
      <w:r w:rsidRPr="00B77F3F">
        <w:rPr>
          <w:sz w:val="20"/>
        </w:rPr>
        <w:t xml:space="preserve"> </w:t>
      </w:r>
    </w:p>
    <w:tbl>
      <w:tblPr>
        <w:tblStyle w:val="TableGrid"/>
        <w:tblW w:w="14474" w:type="dxa"/>
        <w:tblLayout w:type="fixed"/>
        <w:tblLook w:val="04A0" w:firstRow="1" w:lastRow="0" w:firstColumn="1" w:lastColumn="0" w:noHBand="0" w:noVBand="1"/>
        <w:tblCaption w:val="Table 11: Major food contributors (&gt;5%) to estimated total folic acid intake of children (non-target population) before and after mandatory fortification of bread - by age group (both sexes), no supplements "/>
      </w:tblPr>
      <w:tblGrid>
        <w:gridCol w:w="1971"/>
        <w:gridCol w:w="1256"/>
        <w:gridCol w:w="1276"/>
        <w:gridCol w:w="1275"/>
        <w:gridCol w:w="1276"/>
        <w:gridCol w:w="1286"/>
        <w:gridCol w:w="1227"/>
        <w:gridCol w:w="1224"/>
        <w:gridCol w:w="1229"/>
        <w:gridCol w:w="1224"/>
        <w:gridCol w:w="1230"/>
      </w:tblGrid>
      <w:tr w:rsidR="00A55D33" w:rsidRPr="00F2647D" w14:paraId="3448BDFB" w14:textId="77777777" w:rsidTr="008B4243">
        <w:trPr>
          <w:trHeight w:val="257"/>
          <w:tblHeader/>
        </w:trPr>
        <w:tc>
          <w:tcPr>
            <w:tcW w:w="1971" w:type="dxa"/>
            <w:vMerge w:val="restart"/>
            <w:tcBorders>
              <w:left w:val="nil"/>
              <w:bottom w:val="single" w:sz="4" w:space="0" w:color="auto"/>
            </w:tcBorders>
            <w:noWrap/>
            <w:hideMark/>
          </w:tcPr>
          <w:p w14:paraId="3448BDF6" w14:textId="77777777" w:rsidR="00E566FD" w:rsidRPr="001C6DDA" w:rsidRDefault="00E566FD" w:rsidP="00C30D40">
            <w:pPr>
              <w:rPr>
                <w:rFonts w:ascii="Arial" w:hAnsi="Arial" w:cs="Arial"/>
                <w:b/>
                <w:bCs/>
                <w:sz w:val="18"/>
                <w:szCs w:val="18"/>
              </w:rPr>
            </w:pPr>
          </w:p>
          <w:p w14:paraId="3448BDF7" w14:textId="77777777" w:rsidR="00E566FD" w:rsidRPr="001C6DDA" w:rsidRDefault="00E566FD" w:rsidP="00C30D40">
            <w:pPr>
              <w:rPr>
                <w:rFonts w:ascii="Arial" w:hAnsi="Arial" w:cs="Arial"/>
                <w:b/>
                <w:bCs/>
                <w:sz w:val="18"/>
                <w:szCs w:val="18"/>
              </w:rPr>
            </w:pPr>
          </w:p>
          <w:p w14:paraId="3448BDF8" w14:textId="77777777" w:rsidR="00E566FD" w:rsidRPr="001C6DDA" w:rsidRDefault="00E566FD" w:rsidP="00C30D40">
            <w:pPr>
              <w:rPr>
                <w:rFonts w:ascii="Arial" w:hAnsi="Arial" w:cs="Arial"/>
                <w:b/>
                <w:bCs/>
                <w:sz w:val="18"/>
                <w:szCs w:val="18"/>
              </w:rPr>
            </w:pPr>
          </w:p>
          <w:p w14:paraId="3448BDF9" w14:textId="77777777" w:rsidR="00E566FD" w:rsidRPr="001C6DDA" w:rsidRDefault="00E566FD" w:rsidP="00C30D40">
            <w:pPr>
              <w:spacing w:after="200" w:line="276" w:lineRule="auto"/>
              <w:rPr>
                <w:rFonts w:ascii="Arial" w:hAnsi="Arial" w:cs="Arial"/>
                <w:sz w:val="18"/>
                <w:szCs w:val="18"/>
              </w:rPr>
            </w:pPr>
            <w:r w:rsidRPr="001C6DDA">
              <w:rPr>
                <w:rFonts w:ascii="Arial" w:hAnsi="Arial" w:cs="Arial"/>
                <w:b/>
                <w:bCs/>
                <w:sz w:val="18"/>
                <w:szCs w:val="18"/>
              </w:rPr>
              <w:t>Food Group</w:t>
            </w:r>
          </w:p>
        </w:tc>
        <w:tc>
          <w:tcPr>
            <w:tcW w:w="12503" w:type="dxa"/>
            <w:gridSpan w:val="10"/>
            <w:tcBorders>
              <w:right w:val="nil"/>
            </w:tcBorders>
            <w:noWrap/>
            <w:hideMark/>
          </w:tcPr>
          <w:p w14:paraId="3448BDFA" w14:textId="77777777" w:rsidR="00E566FD" w:rsidRPr="001C6DDA" w:rsidRDefault="009D751A" w:rsidP="00C30D40">
            <w:pPr>
              <w:jc w:val="center"/>
              <w:rPr>
                <w:rFonts w:ascii="Arial" w:hAnsi="Arial" w:cs="Arial"/>
                <w:b/>
                <w:bCs/>
                <w:sz w:val="18"/>
                <w:szCs w:val="18"/>
              </w:rPr>
            </w:pPr>
            <w:r w:rsidRPr="001C6DDA">
              <w:rPr>
                <w:rFonts w:ascii="Arial" w:hAnsi="Arial" w:cs="Arial"/>
                <w:b/>
                <w:bCs/>
                <w:sz w:val="18"/>
                <w:szCs w:val="18"/>
              </w:rPr>
              <w:t>Contribution of food group to total folic acid intake (%)</w:t>
            </w:r>
          </w:p>
        </w:tc>
      </w:tr>
      <w:tr w:rsidR="00A55D33" w:rsidRPr="00F2647D" w14:paraId="3448BE02" w14:textId="77777777" w:rsidTr="008B4243">
        <w:trPr>
          <w:trHeight w:val="257"/>
          <w:tblHeader/>
        </w:trPr>
        <w:tc>
          <w:tcPr>
            <w:tcW w:w="1971" w:type="dxa"/>
            <w:vMerge/>
            <w:tcBorders>
              <w:left w:val="nil"/>
              <w:bottom w:val="single" w:sz="4" w:space="0" w:color="auto"/>
            </w:tcBorders>
            <w:noWrap/>
            <w:hideMark/>
          </w:tcPr>
          <w:p w14:paraId="3448BDFC" w14:textId="77777777" w:rsidR="00A55D33" w:rsidRPr="001C6DDA" w:rsidRDefault="00A55D33" w:rsidP="00C30D40">
            <w:pPr>
              <w:spacing w:after="200" w:line="276" w:lineRule="auto"/>
              <w:rPr>
                <w:rFonts w:ascii="Arial" w:hAnsi="Arial" w:cs="Arial"/>
                <w:sz w:val="18"/>
                <w:szCs w:val="18"/>
              </w:rPr>
            </w:pPr>
          </w:p>
        </w:tc>
        <w:tc>
          <w:tcPr>
            <w:tcW w:w="2532" w:type="dxa"/>
            <w:gridSpan w:val="2"/>
            <w:noWrap/>
          </w:tcPr>
          <w:p w14:paraId="3448BDFD" w14:textId="77777777" w:rsidR="00A55D33" w:rsidRPr="001C6DDA" w:rsidRDefault="00A55D33" w:rsidP="00C30D40">
            <w:pPr>
              <w:jc w:val="center"/>
              <w:rPr>
                <w:rFonts w:ascii="Arial" w:hAnsi="Arial" w:cs="Arial"/>
                <w:b/>
                <w:bCs/>
                <w:sz w:val="18"/>
                <w:szCs w:val="18"/>
              </w:rPr>
            </w:pPr>
            <w:r w:rsidRPr="001C6DDA">
              <w:rPr>
                <w:rFonts w:ascii="Arial" w:hAnsi="Arial" w:cs="Arial"/>
                <w:b/>
                <w:bCs/>
                <w:sz w:val="18"/>
                <w:szCs w:val="18"/>
              </w:rPr>
              <w:t>2-3 years</w:t>
            </w:r>
          </w:p>
        </w:tc>
        <w:tc>
          <w:tcPr>
            <w:tcW w:w="2551" w:type="dxa"/>
            <w:gridSpan w:val="2"/>
            <w:noWrap/>
          </w:tcPr>
          <w:p w14:paraId="3448BDFE" w14:textId="77777777" w:rsidR="00A55D33" w:rsidRPr="001C6DDA" w:rsidRDefault="00A55D33" w:rsidP="00C30D40">
            <w:pPr>
              <w:jc w:val="center"/>
              <w:rPr>
                <w:rFonts w:ascii="Arial" w:hAnsi="Arial" w:cs="Arial"/>
                <w:b/>
                <w:bCs/>
                <w:sz w:val="18"/>
                <w:szCs w:val="18"/>
              </w:rPr>
            </w:pPr>
            <w:r w:rsidRPr="001C6DDA">
              <w:rPr>
                <w:rFonts w:ascii="Arial" w:hAnsi="Arial" w:cs="Arial"/>
                <w:b/>
                <w:bCs/>
                <w:sz w:val="18"/>
                <w:szCs w:val="18"/>
              </w:rPr>
              <w:t>4-8 years</w:t>
            </w:r>
          </w:p>
        </w:tc>
        <w:tc>
          <w:tcPr>
            <w:tcW w:w="2513" w:type="dxa"/>
            <w:gridSpan w:val="2"/>
            <w:noWrap/>
          </w:tcPr>
          <w:p w14:paraId="3448BDFF" w14:textId="77777777" w:rsidR="00A55D33" w:rsidRPr="001C6DDA" w:rsidRDefault="00A55D33" w:rsidP="00C30D40">
            <w:pPr>
              <w:jc w:val="center"/>
              <w:rPr>
                <w:rFonts w:ascii="Arial" w:hAnsi="Arial" w:cs="Arial"/>
                <w:b/>
                <w:bCs/>
                <w:sz w:val="18"/>
                <w:szCs w:val="18"/>
              </w:rPr>
            </w:pPr>
            <w:r w:rsidRPr="001C6DDA">
              <w:rPr>
                <w:rFonts w:ascii="Arial" w:hAnsi="Arial" w:cs="Arial"/>
                <w:b/>
                <w:bCs/>
                <w:sz w:val="18"/>
                <w:szCs w:val="18"/>
              </w:rPr>
              <w:t>9-13 years</w:t>
            </w:r>
          </w:p>
        </w:tc>
        <w:tc>
          <w:tcPr>
            <w:tcW w:w="2453" w:type="dxa"/>
            <w:gridSpan w:val="2"/>
            <w:noWrap/>
          </w:tcPr>
          <w:p w14:paraId="3448BE00" w14:textId="77777777" w:rsidR="00A55D33" w:rsidRPr="001C6DDA" w:rsidRDefault="00A55D33" w:rsidP="00C30D40">
            <w:pPr>
              <w:jc w:val="center"/>
              <w:rPr>
                <w:rFonts w:ascii="Arial" w:hAnsi="Arial" w:cs="Arial"/>
                <w:b/>
                <w:bCs/>
                <w:sz w:val="18"/>
                <w:szCs w:val="18"/>
              </w:rPr>
            </w:pPr>
            <w:r w:rsidRPr="001C6DDA">
              <w:rPr>
                <w:rFonts w:ascii="Arial" w:hAnsi="Arial" w:cs="Arial"/>
                <w:b/>
                <w:bCs/>
                <w:sz w:val="18"/>
                <w:szCs w:val="18"/>
              </w:rPr>
              <w:t>14-16 years</w:t>
            </w:r>
          </w:p>
        </w:tc>
        <w:tc>
          <w:tcPr>
            <w:tcW w:w="2454" w:type="dxa"/>
            <w:gridSpan w:val="2"/>
            <w:tcBorders>
              <w:right w:val="nil"/>
            </w:tcBorders>
            <w:noWrap/>
          </w:tcPr>
          <w:p w14:paraId="3448BE01" w14:textId="77777777" w:rsidR="00A55D33" w:rsidRPr="001C6DDA" w:rsidRDefault="00A55D33">
            <w:pPr>
              <w:jc w:val="center"/>
              <w:rPr>
                <w:rFonts w:ascii="Arial" w:hAnsi="Arial" w:cs="Arial"/>
                <w:b/>
                <w:bCs/>
                <w:color w:val="000000"/>
                <w:sz w:val="18"/>
                <w:szCs w:val="18"/>
              </w:rPr>
            </w:pPr>
            <w:r w:rsidRPr="001C6DDA">
              <w:rPr>
                <w:rFonts w:ascii="Arial" w:hAnsi="Arial" w:cs="Arial"/>
                <w:b/>
                <w:bCs/>
                <w:color w:val="000000"/>
                <w:sz w:val="18"/>
                <w:szCs w:val="18"/>
              </w:rPr>
              <w:t>2-16 years</w:t>
            </w:r>
          </w:p>
        </w:tc>
      </w:tr>
      <w:tr w:rsidR="00A55D33" w:rsidRPr="00F2647D" w14:paraId="3448BE0E" w14:textId="77777777" w:rsidTr="008B4243">
        <w:trPr>
          <w:trHeight w:val="516"/>
          <w:tblHeader/>
        </w:trPr>
        <w:tc>
          <w:tcPr>
            <w:tcW w:w="1971" w:type="dxa"/>
            <w:vMerge/>
            <w:tcBorders>
              <w:left w:val="nil"/>
              <w:bottom w:val="single" w:sz="4" w:space="0" w:color="auto"/>
            </w:tcBorders>
            <w:noWrap/>
            <w:hideMark/>
          </w:tcPr>
          <w:p w14:paraId="3448BE03" w14:textId="77777777" w:rsidR="00A55D33" w:rsidRPr="001C6DDA" w:rsidRDefault="00A55D33" w:rsidP="00C30D40">
            <w:pPr>
              <w:rPr>
                <w:rFonts w:ascii="Arial" w:hAnsi="Arial" w:cs="Arial"/>
                <w:b/>
                <w:bCs/>
                <w:sz w:val="18"/>
                <w:szCs w:val="18"/>
              </w:rPr>
            </w:pPr>
          </w:p>
        </w:tc>
        <w:tc>
          <w:tcPr>
            <w:tcW w:w="1256" w:type="dxa"/>
            <w:tcBorders>
              <w:bottom w:val="single" w:sz="4" w:space="0" w:color="auto"/>
            </w:tcBorders>
          </w:tcPr>
          <w:p w14:paraId="3448BE04" w14:textId="77777777" w:rsidR="00A55D33" w:rsidRPr="001C6DDA" w:rsidRDefault="00A55D33" w:rsidP="000362A9">
            <w:pPr>
              <w:jc w:val="right"/>
              <w:rPr>
                <w:rFonts w:ascii="Arial" w:hAnsi="Arial" w:cs="Arial"/>
                <w:b/>
                <w:bCs/>
                <w:sz w:val="18"/>
                <w:szCs w:val="18"/>
              </w:rPr>
            </w:pPr>
            <w:r w:rsidRPr="001C6DDA">
              <w:rPr>
                <w:rFonts w:ascii="Arial" w:hAnsi="Arial" w:cs="Arial"/>
                <w:b/>
                <w:bCs/>
                <w:sz w:val="18"/>
                <w:szCs w:val="18"/>
              </w:rPr>
              <w:t>Pre-fortification</w:t>
            </w:r>
          </w:p>
        </w:tc>
        <w:tc>
          <w:tcPr>
            <w:tcW w:w="1276" w:type="dxa"/>
            <w:tcBorders>
              <w:bottom w:val="single" w:sz="4" w:space="0" w:color="auto"/>
            </w:tcBorders>
          </w:tcPr>
          <w:p w14:paraId="3448BE05" w14:textId="77777777" w:rsidR="00A55D33" w:rsidRPr="001C6DDA" w:rsidRDefault="00A55D33" w:rsidP="000362A9">
            <w:pPr>
              <w:jc w:val="right"/>
              <w:rPr>
                <w:rFonts w:ascii="Arial" w:hAnsi="Arial" w:cs="Arial"/>
                <w:b/>
                <w:bCs/>
                <w:sz w:val="18"/>
                <w:szCs w:val="18"/>
              </w:rPr>
            </w:pPr>
            <w:r w:rsidRPr="001C6DDA">
              <w:rPr>
                <w:rFonts w:ascii="Arial" w:hAnsi="Arial" w:cs="Arial"/>
                <w:b/>
                <w:bCs/>
                <w:sz w:val="18"/>
                <w:szCs w:val="18"/>
              </w:rPr>
              <w:t>Post-fortification</w:t>
            </w:r>
          </w:p>
        </w:tc>
        <w:tc>
          <w:tcPr>
            <w:tcW w:w="1275" w:type="dxa"/>
            <w:tcBorders>
              <w:bottom w:val="single" w:sz="4" w:space="0" w:color="auto"/>
            </w:tcBorders>
          </w:tcPr>
          <w:p w14:paraId="3448BE06" w14:textId="77777777" w:rsidR="00A55D33" w:rsidRPr="001C6DDA" w:rsidRDefault="00A55D33" w:rsidP="000362A9">
            <w:pPr>
              <w:jc w:val="right"/>
              <w:rPr>
                <w:rFonts w:ascii="Arial" w:hAnsi="Arial" w:cs="Arial"/>
                <w:b/>
                <w:bCs/>
                <w:sz w:val="18"/>
                <w:szCs w:val="18"/>
              </w:rPr>
            </w:pPr>
            <w:r w:rsidRPr="001C6DDA">
              <w:rPr>
                <w:rFonts w:ascii="Arial" w:hAnsi="Arial" w:cs="Arial"/>
                <w:b/>
                <w:bCs/>
                <w:sz w:val="18"/>
                <w:szCs w:val="18"/>
              </w:rPr>
              <w:t>Pre-fortification</w:t>
            </w:r>
          </w:p>
        </w:tc>
        <w:tc>
          <w:tcPr>
            <w:tcW w:w="1276" w:type="dxa"/>
            <w:tcBorders>
              <w:bottom w:val="single" w:sz="4" w:space="0" w:color="auto"/>
            </w:tcBorders>
          </w:tcPr>
          <w:p w14:paraId="3448BE07" w14:textId="77777777" w:rsidR="00A55D33" w:rsidRPr="001C6DDA" w:rsidRDefault="00A55D33" w:rsidP="000362A9">
            <w:pPr>
              <w:jc w:val="right"/>
              <w:rPr>
                <w:rFonts w:ascii="Arial" w:hAnsi="Arial" w:cs="Arial"/>
                <w:b/>
                <w:bCs/>
                <w:sz w:val="18"/>
                <w:szCs w:val="18"/>
              </w:rPr>
            </w:pPr>
            <w:r w:rsidRPr="001C6DDA">
              <w:rPr>
                <w:rFonts w:ascii="Arial" w:hAnsi="Arial" w:cs="Arial"/>
                <w:b/>
                <w:bCs/>
                <w:sz w:val="18"/>
                <w:szCs w:val="18"/>
              </w:rPr>
              <w:t>Post-fortification</w:t>
            </w:r>
          </w:p>
        </w:tc>
        <w:tc>
          <w:tcPr>
            <w:tcW w:w="1286" w:type="dxa"/>
            <w:tcBorders>
              <w:bottom w:val="single" w:sz="4" w:space="0" w:color="auto"/>
            </w:tcBorders>
          </w:tcPr>
          <w:p w14:paraId="3448BE08" w14:textId="77777777" w:rsidR="00A55D33" w:rsidRPr="001C6DDA" w:rsidRDefault="00A55D33" w:rsidP="000362A9">
            <w:pPr>
              <w:jc w:val="right"/>
              <w:rPr>
                <w:rFonts w:ascii="Arial" w:hAnsi="Arial" w:cs="Arial"/>
                <w:b/>
                <w:bCs/>
                <w:sz w:val="18"/>
                <w:szCs w:val="18"/>
              </w:rPr>
            </w:pPr>
            <w:r w:rsidRPr="001C6DDA">
              <w:rPr>
                <w:rFonts w:ascii="Arial" w:hAnsi="Arial" w:cs="Arial"/>
                <w:b/>
                <w:bCs/>
                <w:sz w:val="18"/>
                <w:szCs w:val="18"/>
              </w:rPr>
              <w:t>Pre-fortification</w:t>
            </w:r>
          </w:p>
        </w:tc>
        <w:tc>
          <w:tcPr>
            <w:tcW w:w="1227" w:type="dxa"/>
            <w:tcBorders>
              <w:bottom w:val="single" w:sz="4" w:space="0" w:color="auto"/>
            </w:tcBorders>
          </w:tcPr>
          <w:p w14:paraId="3448BE09" w14:textId="77777777" w:rsidR="00A55D33" w:rsidRPr="001C6DDA" w:rsidRDefault="00A55D33" w:rsidP="000362A9">
            <w:pPr>
              <w:jc w:val="right"/>
              <w:rPr>
                <w:rFonts w:ascii="Arial" w:hAnsi="Arial" w:cs="Arial"/>
                <w:b/>
                <w:bCs/>
                <w:sz w:val="18"/>
                <w:szCs w:val="18"/>
              </w:rPr>
            </w:pPr>
            <w:r w:rsidRPr="001C6DDA">
              <w:rPr>
                <w:rFonts w:ascii="Arial" w:hAnsi="Arial" w:cs="Arial"/>
                <w:b/>
                <w:bCs/>
                <w:sz w:val="18"/>
                <w:szCs w:val="18"/>
              </w:rPr>
              <w:t>Post-fortification</w:t>
            </w:r>
          </w:p>
        </w:tc>
        <w:tc>
          <w:tcPr>
            <w:tcW w:w="1224" w:type="dxa"/>
            <w:tcBorders>
              <w:bottom w:val="single" w:sz="4" w:space="0" w:color="auto"/>
            </w:tcBorders>
          </w:tcPr>
          <w:p w14:paraId="3448BE0A" w14:textId="77777777" w:rsidR="00A55D33" w:rsidRPr="001C6DDA" w:rsidRDefault="00A55D33" w:rsidP="000362A9">
            <w:pPr>
              <w:jc w:val="right"/>
              <w:rPr>
                <w:rFonts w:ascii="Arial" w:hAnsi="Arial" w:cs="Arial"/>
                <w:b/>
                <w:bCs/>
                <w:sz w:val="18"/>
                <w:szCs w:val="18"/>
              </w:rPr>
            </w:pPr>
            <w:r w:rsidRPr="001C6DDA">
              <w:rPr>
                <w:rFonts w:ascii="Arial" w:hAnsi="Arial" w:cs="Arial"/>
                <w:b/>
                <w:bCs/>
                <w:sz w:val="18"/>
                <w:szCs w:val="18"/>
              </w:rPr>
              <w:t>Pre-fortification</w:t>
            </w:r>
          </w:p>
        </w:tc>
        <w:tc>
          <w:tcPr>
            <w:tcW w:w="1229" w:type="dxa"/>
            <w:tcBorders>
              <w:bottom w:val="single" w:sz="4" w:space="0" w:color="auto"/>
            </w:tcBorders>
          </w:tcPr>
          <w:p w14:paraId="3448BE0B" w14:textId="77777777" w:rsidR="00A55D33" w:rsidRPr="001C6DDA" w:rsidRDefault="00A55D33" w:rsidP="000362A9">
            <w:pPr>
              <w:jc w:val="right"/>
              <w:rPr>
                <w:rFonts w:ascii="Arial" w:hAnsi="Arial" w:cs="Arial"/>
                <w:b/>
                <w:bCs/>
                <w:sz w:val="18"/>
                <w:szCs w:val="18"/>
              </w:rPr>
            </w:pPr>
            <w:r w:rsidRPr="001C6DDA">
              <w:rPr>
                <w:rFonts w:ascii="Arial" w:hAnsi="Arial" w:cs="Arial"/>
                <w:b/>
                <w:bCs/>
                <w:sz w:val="18"/>
                <w:szCs w:val="18"/>
              </w:rPr>
              <w:t>Post-fortification</w:t>
            </w:r>
          </w:p>
        </w:tc>
        <w:tc>
          <w:tcPr>
            <w:tcW w:w="1224" w:type="dxa"/>
            <w:tcBorders>
              <w:bottom w:val="single" w:sz="4" w:space="0" w:color="auto"/>
            </w:tcBorders>
          </w:tcPr>
          <w:p w14:paraId="3448BE0C" w14:textId="77777777" w:rsidR="00A55D33" w:rsidRPr="001C6DDA" w:rsidRDefault="00A55D33" w:rsidP="000362A9">
            <w:pPr>
              <w:jc w:val="right"/>
              <w:rPr>
                <w:rFonts w:ascii="Arial" w:hAnsi="Arial" w:cs="Arial"/>
                <w:b/>
                <w:bCs/>
                <w:color w:val="000000"/>
                <w:sz w:val="18"/>
                <w:szCs w:val="18"/>
              </w:rPr>
            </w:pPr>
            <w:r w:rsidRPr="001C6DDA">
              <w:rPr>
                <w:rFonts w:ascii="Arial" w:hAnsi="Arial" w:cs="Arial"/>
                <w:b/>
                <w:bCs/>
                <w:color w:val="000000"/>
                <w:sz w:val="18"/>
                <w:szCs w:val="18"/>
              </w:rPr>
              <w:t>Pre-fortification</w:t>
            </w:r>
          </w:p>
        </w:tc>
        <w:tc>
          <w:tcPr>
            <w:tcW w:w="1230" w:type="dxa"/>
            <w:tcBorders>
              <w:bottom w:val="single" w:sz="4" w:space="0" w:color="auto"/>
              <w:right w:val="nil"/>
            </w:tcBorders>
          </w:tcPr>
          <w:p w14:paraId="3448BE0D" w14:textId="77777777" w:rsidR="00A55D33" w:rsidRPr="001C6DDA" w:rsidRDefault="00A55D33" w:rsidP="000362A9">
            <w:pPr>
              <w:jc w:val="right"/>
              <w:rPr>
                <w:rFonts w:ascii="Arial" w:hAnsi="Arial" w:cs="Arial"/>
                <w:b/>
                <w:bCs/>
                <w:color w:val="000000"/>
                <w:sz w:val="18"/>
                <w:szCs w:val="18"/>
              </w:rPr>
            </w:pPr>
            <w:r w:rsidRPr="001C6DDA">
              <w:rPr>
                <w:rFonts w:ascii="Arial" w:hAnsi="Arial" w:cs="Arial"/>
                <w:b/>
                <w:bCs/>
                <w:color w:val="000000"/>
                <w:sz w:val="18"/>
                <w:szCs w:val="18"/>
              </w:rPr>
              <w:t>Post-fortification</w:t>
            </w:r>
          </w:p>
        </w:tc>
      </w:tr>
      <w:tr w:rsidR="00A55D33" w:rsidRPr="00F2647D" w14:paraId="3448BE1B" w14:textId="77777777" w:rsidTr="00F95411">
        <w:trPr>
          <w:trHeight w:val="773"/>
        </w:trPr>
        <w:tc>
          <w:tcPr>
            <w:tcW w:w="1971" w:type="dxa"/>
            <w:tcBorders>
              <w:top w:val="single" w:sz="4" w:space="0" w:color="auto"/>
              <w:left w:val="nil"/>
              <w:bottom w:val="nil"/>
              <w:right w:val="nil"/>
            </w:tcBorders>
            <w:hideMark/>
          </w:tcPr>
          <w:p w14:paraId="3448BE0F" w14:textId="77777777" w:rsidR="00A55D33" w:rsidRPr="001C6DDA" w:rsidRDefault="00A55D33" w:rsidP="00C30D40">
            <w:pPr>
              <w:rPr>
                <w:rFonts w:ascii="Arial" w:hAnsi="Arial" w:cs="Arial"/>
                <w:b/>
                <w:sz w:val="18"/>
                <w:szCs w:val="18"/>
              </w:rPr>
            </w:pPr>
            <w:r w:rsidRPr="001C6DDA">
              <w:rPr>
                <w:rFonts w:ascii="Arial" w:hAnsi="Arial" w:cs="Arial"/>
                <w:b/>
                <w:sz w:val="18"/>
                <w:szCs w:val="18"/>
              </w:rPr>
              <w:t>Regular Breads, And Bread Rolls (Plain/ Unfilled/</w:t>
            </w:r>
          </w:p>
          <w:p w14:paraId="3448BE10" w14:textId="77777777" w:rsidR="00A55D33" w:rsidRPr="001C6DDA" w:rsidRDefault="00A55D33" w:rsidP="00C30D40">
            <w:pPr>
              <w:rPr>
                <w:rFonts w:ascii="Arial" w:hAnsi="Arial" w:cs="Arial"/>
                <w:b/>
                <w:sz w:val="18"/>
                <w:szCs w:val="18"/>
              </w:rPr>
            </w:pPr>
            <w:proofErr w:type="spellStart"/>
            <w:r w:rsidRPr="001C6DDA">
              <w:rPr>
                <w:rFonts w:ascii="Arial" w:hAnsi="Arial" w:cs="Arial"/>
                <w:b/>
                <w:sz w:val="18"/>
                <w:szCs w:val="18"/>
              </w:rPr>
              <w:t>Untopped</w:t>
            </w:r>
            <w:proofErr w:type="spellEnd"/>
            <w:r w:rsidRPr="001C6DDA">
              <w:rPr>
                <w:rFonts w:ascii="Arial" w:hAnsi="Arial" w:cs="Arial"/>
                <w:b/>
                <w:sz w:val="18"/>
                <w:szCs w:val="18"/>
              </w:rPr>
              <w:t xml:space="preserve"> Varieties) </w:t>
            </w:r>
          </w:p>
        </w:tc>
        <w:tc>
          <w:tcPr>
            <w:tcW w:w="1256" w:type="dxa"/>
            <w:tcBorders>
              <w:top w:val="single" w:sz="4" w:space="0" w:color="auto"/>
              <w:left w:val="nil"/>
              <w:bottom w:val="nil"/>
              <w:right w:val="nil"/>
            </w:tcBorders>
            <w:noWrap/>
          </w:tcPr>
          <w:p w14:paraId="3448BE11"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6</w:t>
            </w:r>
          </w:p>
        </w:tc>
        <w:tc>
          <w:tcPr>
            <w:tcW w:w="1276" w:type="dxa"/>
            <w:tcBorders>
              <w:top w:val="single" w:sz="4" w:space="0" w:color="auto"/>
              <w:left w:val="nil"/>
              <w:bottom w:val="nil"/>
              <w:right w:val="nil"/>
            </w:tcBorders>
            <w:noWrap/>
          </w:tcPr>
          <w:p w14:paraId="3448BE12"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43</w:t>
            </w:r>
          </w:p>
        </w:tc>
        <w:tc>
          <w:tcPr>
            <w:tcW w:w="1275" w:type="dxa"/>
            <w:tcBorders>
              <w:top w:val="single" w:sz="4" w:space="0" w:color="auto"/>
              <w:left w:val="nil"/>
              <w:bottom w:val="nil"/>
              <w:right w:val="nil"/>
            </w:tcBorders>
            <w:noWrap/>
          </w:tcPr>
          <w:p w14:paraId="3448BE13"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8</w:t>
            </w:r>
          </w:p>
        </w:tc>
        <w:tc>
          <w:tcPr>
            <w:tcW w:w="1276" w:type="dxa"/>
            <w:tcBorders>
              <w:top w:val="single" w:sz="4" w:space="0" w:color="auto"/>
              <w:left w:val="nil"/>
              <w:bottom w:val="nil"/>
              <w:right w:val="nil"/>
            </w:tcBorders>
            <w:noWrap/>
          </w:tcPr>
          <w:p w14:paraId="3448BE14"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47</w:t>
            </w:r>
          </w:p>
        </w:tc>
        <w:tc>
          <w:tcPr>
            <w:tcW w:w="1286" w:type="dxa"/>
            <w:tcBorders>
              <w:top w:val="single" w:sz="4" w:space="0" w:color="auto"/>
              <w:left w:val="nil"/>
              <w:bottom w:val="nil"/>
              <w:right w:val="nil"/>
            </w:tcBorders>
            <w:noWrap/>
          </w:tcPr>
          <w:p w14:paraId="3448BE15"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6</w:t>
            </w:r>
          </w:p>
        </w:tc>
        <w:tc>
          <w:tcPr>
            <w:tcW w:w="1227" w:type="dxa"/>
            <w:tcBorders>
              <w:top w:val="single" w:sz="4" w:space="0" w:color="auto"/>
              <w:left w:val="nil"/>
              <w:bottom w:val="nil"/>
              <w:right w:val="nil"/>
            </w:tcBorders>
            <w:noWrap/>
          </w:tcPr>
          <w:p w14:paraId="3448BE16"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43</w:t>
            </w:r>
          </w:p>
        </w:tc>
        <w:tc>
          <w:tcPr>
            <w:tcW w:w="1224" w:type="dxa"/>
            <w:tcBorders>
              <w:top w:val="single" w:sz="4" w:space="0" w:color="auto"/>
              <w:left w:val="nil"/>
              <w:bottom w:val="nil"/>
              <w:right w:val="nil"/>
            </w:tcBorders>
            <w:noWrap/>
          </w:tcPr>
          <w:p w14:paraId="3448BE17"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5</w:t>
            </w:r>
          </w:p>
        </w:tc>
        <w:tc>
          <w:tcPr>
            <w:tcW w:w="1229" w:type="dxa"/>
            <w:tcBorders>
              <w:top w:val="single" w:sz="4" w:space="0" w:color="auto"/>
              <w:left w:val="nil"/>
              <w:bottom w:val="nil"/>
              <w:right w:val="nil"/>
            </w:tcBorders>
            <w:noWrap/>
          </w:tcPr>
          <w:p w14:paraId="3448BE18"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43</w:t>
            </w:r>
          </w:p>
        </w:tc>
        <w:tc>
          <w:tcPr>
            <w:tcW w:w="1224" w:type="dxa"/>
            <w:tcBorders>
              <w:top w:val="single" w:sz="4" w:space="0" w:color="auto"/>
              <w:left w:val="nil"/>
              <w:bottom w:val="nil"/>
              <w:right w:val="nil"/>
            </w:tcBorders>
            <w:noWrap/>
          </w:tcPr>
          <w:p w14:paraId="3448BE19"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6</w:t>
            </w:r>
          </w:p>
        </w:tc>
        <w:tc>
          <w:tcPr>
            <w:tcW w:w="1230" w:type="dxa"/>
            <w:tcBorders>
              <w:top w:val="single" w:sz="4" w:space="0" w:color="auto"/>
              <w:left w:val="nil"/>
              <w:bottom w:val="nil"/>
            </w:tcBorders>
            <w:noWrap/>
          </w:tcPr>
          <w:p w14:paraId="3448BE1A"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44</w:t>
            </w:r>
          </w:p>
        </w:tc>
      </w:tr>
      <w:tr w:rsidR="00A55D33" w:rsidRPr="00F2647D" w14:paraId="3448BE27" w14:textId="77777777" w:rsidTr="00F95411">
        <w:trPr>
          <w:trHeight w:val="773"/>
        </w:trPr>
        <w:tc>
          <w:tcPr>
            <w:tcW w:w="1971" w:type="dxa"/>
            <w:tcBorders>
              <w:top w:val="nil"/>
              <w:left w:val="nil"/>
              <w:bottom w:val="nil"/>
              <w:right w:val="nil"/>
            </w:tcBorders>
            <w:hideMark/>
          </w:tcPr>
          <w:p w14:paraId="3448BE1C" w14:textId="77777777" w:rsidR="00A55D33" w:rsidRPr="001C6DDA" w:rsidRDefault="00A55D33" w:rsidP="00C30D40">
            <w:pPr>
              <w:rPr>
                <w:rFonts w:ascii="Arial" w:hAnsi="Arial" w:cs="Arial"/>
                <w:b/>
                <w:sz w:val="18"/>
                <w:szCs w:val="18"/>
              </w:rPr>
            </w:pPr>
            <w:r w:rsidRPr="001C6DDA">
              <w:rPr>
                <w:rFonts w:ascii="Arial" w:hAnsi="Arial" w:cs="Arial"/>
                <w:b/>
                <w:sz w:val="18"/>
                <w:szCs w:val="18"/>
              </w:rPr>
              <w:t xml:space="preserve">English-Style Muffins, Flat Breads, And Savoury and Sweet Breads </w:t>
            </w:r>
          </w:p>
        </w:tc>
        <w:tc>
          <w:tcPr>
            <w:tcW w:w="1256" w:type="dxa"/>
            <w:tcBorders>
              <w:top w:val="nil"/>
              <w:left w:val="nil"/>
              <w:bottom w:val="nil"/>
              <w:right w:val="nil"/>
            </w:tcBorders>
            <w:noWrap/>
          </w:tcPr>
          <w:p w14:paraId="3448BE1D"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&lt;5</w:t>
            </w:r>
          </w:p>
        </w:tc>
        <w:tc>
          <w:tcPr>
            <w:tcW w:w="1276" w:type="dxa"/>
            <w:tcBorders>
              <w:top w:val="nil"/>
              <w:left w:val="nil"/>
              <w:bottom w:val="nil"/>
              <w:right w:val="nil"/>
            </w:tcBorders>
            <w:noWrap/>
          </w:tcPr>
          <w:p w14:paraId="3448BE1E"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6</w:t>
            </w:r>
          </w:p>
        </w:tc>
        <w:tc>
          <w:tcPr>
            <w:tcW w:w="1275" w:type="dxa"/>
            <w:tcBorders>
              <w:top w:val="nil"/>
              <w:left w:val="nil"/>
              <w:bottom w:val="nil"/>
              <w:right w:val="nil"/>
            </w:tcBorders>
            <w:noWrap/>
          </w:tcPr>
          <w:p w14:paraId="3448BE1F"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&lt;5</w:t>
            </w:r>
          </w:p>
        </w:tc>
        <w:tc>
          <w:tcPr>
            <w:tcW w:w="1276" w:type="dxa"/>
            <w:tcBorders>
              <w:top w:val="nil"/>
              <w:left w:val="nil"/>
              <w:bottom w:val="nil"/>
              <w:right w:val="nil"/>
            </w:tcBorders>
            <w:noWrap/>
          </w:tcPr>
          <w:p w14:paraId="3448BE20"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7</w:t>
            </w:r>
          </w:p>
        </w:tc>
        <w:tc>
          <w:tcPr>
            <w:tcW w:w="1286" w:type="dxa"/>
            <w:tcBorders>
              <w:top w:val="nil"/>
              <w:left w:val="nil"/>
              <w:bottom w:val="nil"/>
              <w:right w:val="nil"/>
            </w:tcBorders>
            <w:noWrap/>
          </w:tcPr>
          <w:p w14:paraId="3448BE21"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&lt;5</w:t>
            </w:r>
          </w:p>
        </w:tc>
        <w:tc>
          <w:tcPr>
            <w:tcW w:w="1227" w:type="dxa"/>
            <w:tcBorders>
              <w:top w:val="nil"/>
              <w:left w:val="nil"/>
              <w:bottom w:val="nil"/>
              <w:right w:val="nil"/>
            </w:tcBorders>
            <w:noWrap/>
          </w:tcPr>
          <w:p w14:paraId="3448BE22"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8</w:t>
            </w:r>
          </w:p>
        </w:tc>
        <w:tc>
          <w:tcPr>
            <w:tcW w:w="1224" w:type="dxa"/>
            <w:tcBorders>
              <w:top w:val="nil"/>
              <w:left w:val="nil"/>
              <w:bottom w:val="nil"/>
              <w:right w:val="nil"/>
            </w:tcBorders>
            <w:noWrap/>
          </w:tcPr>
          <w:p w14:paraId="3448BE23"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&lt;5</w:t>
            </w:r>
          </w:p>
        </w:tc>
        <w:tc>
          <w:tcPr>
            <w:tcW w:w="1229" w:type="dxa"/>
            <w:tcBorders>
              <w:top w:val="nil"/>
              <w:left w:val="nil"/>
              <w:bottom w:val="nil"/>
              <w:right w:val="nil"/>
            </w:tcBorders>
            <w:noWrap/>
          </w:tcPr>
          <w:p w14:paraId="3448BE24"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7</w:t>
            </w:r>
          </w:p>
        </w:tc>
        <w:tc>
          <w:tcPr>
            <w:tcW w:w="1224" w:type="dxa"/>
            <w:tcBorders>
              <w:top w:val="nil"/>
              <w:left w:val="nil"/>
              <w:bottom w:val="nil"/>
              <w:right w:val="nil"/>
            </w:tcBorders>
            <w:noWrap/>
          </w:tcPr>
          <w:p w14:paraId="3448BE25"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&lt;5</w:t>
            </w:r>
          </w:p>
        </w:tc>
        <w:tc>
          <w:tcPr>
            <w:tcW w:w="1230" w:type="dxa"/>
            <w:tcBorders>
              <w:top w:val="nil"/>
              <w:left w:val="nil"/>
              <w:bottom w:val="nil"/>
            </w:tcBorders>
            <w:noWrap/>
          </w:tcPr>
          <w:p w14:paraId="3448BE26"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7</w:t>
            </w:r>
          </w:p>
        </w:tc>
      </w:tr>
      <w:tr w:rsidR="00A55D33" w:rsidRPr="00F2647D" w14:paraId="3448BE33" w14:textId="77777777" w:rsidTr="00F95411">
        <w:trPr>
          <w:trHeight w:val="516"/>
        </w:trPr>
        <w:tc>
          <w:tcPr>
            <w:tcW w:w="1971" w:type="dxa"/>
            <w:tcBorders>
              <w:top w:val="nil"/>
              <w:left w:val="nil"/>
              <w:bottom w:val="nil"/>
              <w:right w:val="nil"/>
            </w:tcBorders>
            <w:hideMark/>
          </w:tcPr>
          <w:p w14:paraId="3448BE28" w14:textId="77777777" w:rsidR="00A55D33" w:rsidRPr="001C6DDA" w:rsidRDefault="00A55D33" w:rsidP="00C30D40">
            <w:pPr>
              <w:rPr>
                <w:rFonts w:ascii="Arial" w:hAnsi="Arial" w:cs="Arial"/>
                <w:b/>
                <w:sz w:val="18"/>
                <w:szCs w:val="18"/>
              </w:rPr>
            </w:pPr>
            <w:r w:rsidRPr="001C6DDA">
              <w:rPr>
                <w:rFonts w:ascii="Arial" w:hAnsi="Arial" w:cs="Arial"/>
                <w:b/>
                <w:sz w:val="18"/>
                <w:szCs w:val="18"/>
              </w:rPr>
              <w:t xml:space="preserve">Yeast, Yeast, Vegetable And Meat Extracts </w:t>
            </w:r>
          </w:p>
        </w:tc>
        <w:tc>
          <w:tcPr>
            <w:tcW w:w="1256" w:type="dxa"/>
            <w:tcBorders>
              <w:top w:val="nil"/>
              <w:left w:val="nil"/>
              <w:bottom w:val="nil"/>
              <w:right w:val="nil"/>
            </w:tcBorders>
            <w:noWrap/>
          </w:tcPr>
          <w:p w14:paraId="3448BE29"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63</w:t>
            </w:r>
          </w:p>
        </w:tc>
        <w:tc>
          <w:tcPr>
            <w:tcW w:w="1276" w:type="dxa"/>
            <w:tcBorders>
              <w:top w:val="nil"/>
              <w:left w:val="nil"/>
              <w:bottom w:val="nil"/>
              <w:right w:val="nil"/>
            </w:tcBorders>
            <w:noWrap/>
          </w:tcPr>
          <w:p w14:paraId="3448BE2A"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30</w:t>
            </w:r>
          </w:p>
        </w:tc>
        <w:tc>
          <w:tcPr>
            <w:tcW w:w="1275" w:type="dxa"/>
            <w:tcBorders>
              <w:top w:val="nil"/>
              <w:left w:val="nil"/>
              <w:bottom w:val="nil"/>
              <w:right w:val="nil"/>
            </w:tcBorders>
            <w:noWrap/>
          </w:tcPr>
          <w:p w14:paraId="3448BE2B"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54</w:t>
            </w:r>
          </w:p>
        </w:tc>
        <w:tc>
          <w:tcPr>
            <w:tcW w:w="1276" w:type="dxa"/>
            <w:tcBorders>
              <w:top w:val="nil"/>
              <w:left w:val="nil"/>
              <w:bottom w:val="nil"/>
              <w:right w:val="nil"/>
            </w:tcBorders>
            <w:noWrap/>
          </w:tcPr>
          <w:p w14:paraId="3448BE2C"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22</w:t>
            </w:r>
          </w:p>
        </w:tc>
        <w:tc>
          <w:tcPr>
            <w:tcW w:w="1286" w:type="dxa"/>
            <w:tcBorders>
              <w:top w:val="nil"/>
              <w:left w:val="nil"/>
              <w:bottom w:val="nil"/>
              <w:right w:val="nil"/>
            </w:tcBorders>
            <w:noWrap/>
          </w:tcPr>
          <w:p w14:paraId="3448BE2D"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44</w:t>
            </w:r>
          </w:p>
        </w:tc>
        <w:tc>
          <w:tcPr>
            <w:tcW w:w="1227" w:type="dxa"/>
            <w:tcBorders>
              <w:top w:val="nil"/>
              <w:left w:val="nil"/>
              <w:bottom w:val="nil"/>
              <w:right w:val="nil"/>
            </w:tcBorders>
            <w:noWrap/>
          </w:tcPr>
          <w:p w14:paraId="3448BE2E"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16</w:t>
            </w:r>
          </w:p>
        </w:tc>
        <w:tc>
          <w:tcPr>
            <w:tcW w:w="1224" w:type="dxa"/>
            <w:tcBorders>
              <w:top w:val="nil"/>
              <w:left w:val="nil"/>
              <w:bottom w:val="nil"/>
              <w:right w:val="nil"/>
            </w:tcBorders>
            <w:noWrap/>
          </w:tcPr>
          <w:p w14:paraId="3448BE2F"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48</w:t>
            </w:r>
          </w:p>
        </w:tc>
        <w:tc>
          <w:tcPr>
            <w:tcW w:w="1229" w:type="dxa"/>
            <w:tcBorders>
              <w:top w:val="nil"/>
              <w:left w:val="nil"/>
              <w:bottom w:val="nil"/>
              <w:right w:val="nil"/>
            </w:tcBorders>
            <w:noWrap/>
          </w:tcPr>
          <w:p w14:paraId="3448BE30"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16</w:t>
            </w:r>
          </w:p>
        </w:tc>
        <w:tc>
          <w:tcPr>
            <w:tcW w:w="1224" w:type="dxa"/>
            <w:tcBorders>
              <w:top w:val="nil"/>
              <w:left w:val="nil"/>
              <w:bottom w:val="nil"/>
              <w:right w:val="nil"/>
            </w:tcBorders>
            <w:noWrap/>
          </w:tcPr>
          <w:p w14:paraId="3448BE31"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50</w:t>
            </w:r>
          </w:p>
        </w:tc>
        <w:tc>
          <w:tcPr>
            <w:tcW w:w="1230" w:type="dxa"/>
            <w:tcBorders>
              <w:top w:val="nil"/>
              <w:left w:val="nil"/>
              <w:bottom w:val="nil"/>
            </w:tcBorders>
            <w:noWrap/>
          </w:tcPr>
          <w:p w14:paraId="3448BE32"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20</w:t>
            </w:r>
          </w:p>
        </w:tc>
      </w:tr>
      <w:tr w:rsidR="00A55D33" w:rsidRPr="00F2647D" w14:paraId="3448BE3F" w14:textId="77777777" w:rsidTr="00F95411">
        <w:trPr>
          <w:trHeight w:val="516"/>
        </w:trPr>
        <w:tc>
          <w:tcPr>
            <w:tcW w:w="1971" w:type="dxa"/>
            <w:tcBorders>
              <w:top w:val="nil"/>
              <w:left w:val="nil"/>
              <w:bottom w:val="nil"/>
              <w:right w:val="nil"/>
            </w:tcBorders>
            <w:hideMark/>
          </w:tcPr>
          <w:p w14:paraId="3448BE34" w14:textId="77777777" w:rsidR="00A55D33" w:rsidRPr="001C6DDA" w:rsidRDefault="00A55D33" w:rsidP="00C30D40">
            <w:pPr>
              <w:rPr>
                <w:rFonts w:ascii="Arial" w:hAnsi="Arial" w:cs="Arial"/>
                <w:b/>
                <w:sz w:val="18"/>
                <w:szCs w:val="18"/>
              </w:rPr>
            </w:pPr>
            <w:r w:rsidRPr="001C6DDA">
              <w:rPr>
                <w:rFonts w:ascii="Arial" w:hAnsi="Arial" w:cs="Arial"/>
                <w:b/>
                <w:sz w:val="18"/>
                <w:szCs w:val="18"/>
              </w:rPr>
              <w:t xml:space="preserve">Mixed Dishes Where Cereal Is The Major Ingredient </w:t>
            </w:r>
          </w:p>
        </w:tc>
        <w:tc>
          <w:tcPr>
            <w:tcW w:w="1256" w:type="dxa"/>
            <w:tcBorders>
              <w:top w:val="nil"/>
              <w:left w:val="nil"/>
              <w:bottom w:val="nil"/>
              <w:right w:val="nil"/>
            </w:tcBorders>
            <w:noWrap/>
          </w:tcPr>
          <w:p w14:paraId="3448BE35"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&lt;5</w:t>
            </w:r>
          </w:p>
        </w:tc>
        <w:tc>
          <w:tcPr>
            <w:tcW w:w="1276" w:type="dxa"/>
            <w:tcBorders>
              <w:top w:val="nil"/>
              <w:left w:val="nil"/>
              <w:bottom w:val="nil"/>
              <w:right w:val="nil"/>
            </w:tcBorders>
            <w:noWrap/>
          </w:tcPr>
          <w:p w14:paraId="3448BE36"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&lt;5</w:t>
            </w:r>
          </w:p>
        </w:tc>
        <w:tc>
          <w:tcPr>
            <w:tcW w:w="1275" w:type="dxa"/>
            <w:tcBorders>
              <w:top w:val="nil"/>
              <w:left w:val="nil"/>
              <w:bottom w:val="nil"/>
              <w:right w:val="nil"/>
            </w:tcBorders>
            <w:noWrap/>
          </w:tcPr>
          <w:p w14:paraId="3448BE37"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&lt;5</w:t>
            </w:r>
          </w:p>
        </w:tc>
        <w:tc>
          <w:tcPr>
            <w:tcW w:w="1276" w:type="dxa"/>
            <w:tcBorders>
              <w:top w:val="nil"/>
              <w:left w:val="nil"/>
              <w:bottom w:val="nil"/>
              <w:right w:val="nil"/>
            </w:tcBorders>
            <w:noWrap/>
          </w:tcPr>
          <w:p w14:paraId="3448BE38"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6</w:t>
            </w:r>
          </w:p>
        </w:tc>
        <w:tc>
          <w:tcPr>
            <w:tcW w:w="1286" w:type="dxa"/>
            <w:tcBorders>
              <w:top w:val="nil"/>
              <w:left w:val="nil"/>
              <w:bottom w:val="nil"/>
              <w:right w:val="nil"/>
            </w:tcBorders>
            <w:noWrap/>
          </w:tcPr>
          <w:p w14:paraId="3448BE39"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&lt;5</w:t>
            </w:r>
          </w:p>
        </w:tc>
        <w:tc>
          <w:tcPr>
            <w:tcW w:w="1227" w:type="dxa"/>
            <w:tcBorders>
              <w:top w:val="nil"/>
              <w:left w:val="nil"/>
              <w:bottom w:val="nil"/>
              <w:right w:val="nil"/>
            </w:tcBorders>
            <w:noWrap/>
          </w:tcPr>
          <w:p w14:paraId="3448BE3A"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12</w:t>
            </w:r>
          </w:p>
        </w:tc>
        <w:tc>
          <w:tcPr>
            <w:tcW w:w="1224" w:type="dxa"/>
            <w:tcBorders>
              <w:top w:val="nil"/>
              <w:left w:val="nil"/>
              <w:bottom w:val="nil"/>
              <w:right w:val="nil"/>
            </w:tcBorders>
            <w:noWrap/>
          </w:tcPr>
          <w:p w14:paraId="3448BE3B"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&lt;5</w:t>
            </w:r>
          </w:p>
        </w:tc>
        <w:tc>
          <w:tcPr>
            <w:tcW w:w="1229" w:type="dxa"/>
            <w:tcBorders>
              <w:top w:val="nil"/>
              <w:left w:val="nil"/>
              <w:bottom w:val="nil"/>
              <w:right w:val="nil"/>
            </w:tcBorders>
            <w:noWrap/>
          </w:tcPr>
          <w:p w14:paraId="3448BE3C"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15</w:t>
            </w:r>
          </w:p>
        </w:tc>
        <w:tc>
          <w:tcPr>
            <w:tcW w:w="1224" w:type="dxa"/>
            <w:tcBorders>
              <w:top w:val="nil"/>
              <w:left w:val="nil"/>
              <w:bottom w:val="nil"/>
              <w:right w:val="nil"/>
            </w:tcBorders>
            <w:noWrap/>
          </w:tcPr>
          <w:p w14:paraId="3448BE3D"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&lt;5</w:t>
            </w:r>
          </w:p>
        </w:tc>
        <w:tc>
          <w:tcPr>
            <w:tcW w:w="1230" w:type="dxa"/>
            <w:tcBorders>
              <w:top w:val="nil"/>
              <w:left w:val="nil"/>
              <w:bottom w:val="nil"/>
            </w:tcBorders>
            <w:noWrap/>
          </w:tcPr>
          <w:p w14:paraId="3448BE3E"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10</w:t>
            </w:r>
          </w:p>
        </w:tc>
      </w:tr>
      <w:tr w:rsidR="00A55D33" w:rsidRPr="00F2647D" w14:paraId="3448BE4B" w14:textId="77777777" w:rsidTr="00F95411">
        <w:trPr>
          <w:trHeight w:val="975"/>
        </w:trPr>
        <w:tc>
          <w:tcPr>
            <w:tcW w:w="1971" w:type="dxa"/>
            <w:tcBorders>
              <w:top w:val="nil"/>
              <w:left w:val="nil"/>
              <w:bottom w:val="single" w:sz="4" w:space="0" w:color="auto"/>
              <w:right w:val="nil"/>
            </w:tcBorders>
            <w:hideMark/>
          </w:tcPr>
          <w:p w14:paraId="3448BE40" w14:textId="77777777" w:rsidR="00A55D33" w:rsidRPr="001C6DDA" w:rsidRDefault="00A55D33" w:rsidP="00C30D40">
            <w:pPr>
              <w:rPr>
                <w:rFonts w:ascii="Arial" w:hAnsi="Arial" w:cs="Arial"/>
                <w:b/>
                <w:sz w:val="18"/>
                <w:szCs w:val="18"/>
              </w:rPr>
            </w:pPr>
            <w:r w:rsidRPr="001C6DDA">
              <w:rPr>
                <w:rFonts w:ascii="Arial" w:hAnsi="Arial" w:cs="Arial"/>
                <w:b/>
                <w:sz w:val="18"/>
                <w:szCs w:val="18"/>
              </w:rPr>
              <w:t xml:space="preserve">Breakfast Cereals and Bars, Unfortified and Fortified Varieties </w:t>
            </w:r>
          </w:p>
        </w:tc>
        <w:tc>
          <w:tcPr>
            <w:tcW w:w="1256" w:type="dxa"/>
            <w:tcBorders>
              <w:top w:val="nil"/>
              <w:left w:val="nil"/>
              <w:bottom w:val="single" w:sz="4" w:space="0" w:color="auto"/>
              <w:right w:val="nil"/>
            </w:tcBorders>
            <w:noWrap/>
          </w:tcPr>
          <w:p w14:paraId="3448BE41"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27</w:t>
            </w:r>
          </w:p>
        </w:tc>
        <w:tc>
          <w:tcPr>
            <w:tcW w:w="1276" w:type="dxa"/>
            <w:tcBorders>
              <w:top w:val="nil"/>
              <w:left w:val="nil"/>
              <w:bottom w:val="single" w:sz="4" w:space="0" w:color="auto"/>
              <w:right w:val="nil"/>
            </w:tcBorders>
            <w:noWrap/>
          </w:tcPr>
          <w:p w14:paraId="3448BE42"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13</w:t>
            </w:r>
          </w:p>
        </w:tc>
        <w:tc>
          <w:tcPr>
            <w:tcW w:w="1275" w:type="dxa"/>
            <w:tcBorders>
              <w:top w:val="nil"/>
              <w:left w:val="nil"/>
              <w:bottom w:val="single" w:sz="4" w:space="0" w:color="auto"/>
              <w:right w:val="nil"/>
            </w:tcBorders>
            <w:noWrap/>
          </w:tcPr>
          <w:p w14:paraId="3448BE43"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33</w:t>
            </w:r>
          </w:p>
        </w:tc>
        <w:tc>
          <w:tcPr>
            <w:tcW w:w="1276" w:type="dxa"/>
            <w:tcBorders>
              <w:top w:val="nil"/>
              <w:left w:val="nil"/>
              <w:bottom w:val="single" w:sz="4" w:space="0" w:color="auto"/>
              <w:right w:val="nil"/>
            </w:tcBorders>
            <w:noWrap/>
          </w:tcPr>
          <w:p w14:paraId="3448BE44"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14</w:t>
            </w:r>
          </w:p>
        </w:tc>
        <w:tc>
          <w:tcPr>
            <w:tcW w:w="1286" w:type="dxa"/>
            <w:tcBorders>
              <w:top w:val="nil"/>
              <w:left w:val="nil"/>
              <w:bottom w:val="single" w:sz="4" w:space="0" w:color="auto"/>
              <w:right w:val="nil"/>
            </w:tcBorders>
            <w:noWrap/>
          </w:tcPr>
          <w:p w14:paraId="3448BE45"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45</w:t>
            </w:r>
          </w:p>
        </w:tc>
        <w:tc>
          <w:tcPr>
            <w:tcW w:w="1227" w:type="dxa"/>
            <w:tcBorders>
              <w:top w:val="nil"/>
              <w:left w:val="nil"/>
              <w:bottom w:val="single" w:sz="4" w:space="0" w:color="auto"/>
              <w:right w:val="nil"/>
            </w:tcBorders>
            <w:noWrap/>
          </w:tcPr>
          <w:p w14:paraId="3448BE46"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17</w:t>
            </w:r>
          </w:p>
        </w:tc>
        <w:tc>
          <w:tcPr>
            <w:tcW w:w="1224" w:type="dxa"/>
            <w:tcBorders>
              <w:top w:val="nil"/>
              <w:left w:val="nil"/>
              <w:bottom w:val="single" w:sz="4" w:space="0" w:color="auto"/>
              <w:right w:val="nil"/>
            </w:tcBorders>
            <w:noWrap/>
          </w:tcPr>
          <w:p w14:paraId="3448BE47"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42</w:t>
            </w:r>
          </w:p>
        </w:tc>
        <w:tc>
          <w:tcPr>
            <w:tcW w:w="1229" w:type="dxa"/>
            <w:tcBorders>
              <w:top w:val="nil"/>
              <w:left w:val="nil"/>
              <w:bottom w:val="single" w:sz="4" w:space="0" w:color="auto"/>
              <w:right w:val="nil"/>
            </w:tcBorders>
            <w:noWrap/>
          </w:tcPr>
          <w:p w14:paraId="3448BE48" w14:textId="77777777" w:rsidR="00A55D33" w:rsidRPr="001C6DDA" w:rsidRDefault="00A55D33" w:rsidP="00C30D40">
            <w:pPr>
              <w:jc w:val="right"/>
              <w:rPr>
                <w:rFonts w:ascii="Arial" w:hAnsi="Arial" w:cs="Arial"/>
                <w:sz w:val="18"/>
                <w:szCs w:val="18"/>
              </w:rPr>
            </w:pPr>
            <w:r w:rsidRPr="001C6DDA">
              <w:rPr>
                <w:rFonts w:ascii="Arial" w:hAnsi="Arial" w:cs="Arial"/>
                <w:sz w:val="18"/>
                <w:szCs w:val="18"/>
              </w:rPr>
              <w:t>14</w:t>
            </w:r>
          </w:p>
        </w:tc>
        <w:tc>
          <w:tcPr>
            <w:tcW w:w="1224" w:type="dxa"/>
            <w:tcBorders>
              <w:top w:val="nil"/>
              <w:left w:val="nil"/>
              <w:bottom w:val="single" w:sz="4" w:space="0" w:color="auto"/>
              <w:right w:val="nil"/>
            </w:tcBorders>
            <w:noWrap/>
          </w:tcPr>
          <w:p w14:paraId="3448BE49"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38</w:t>
            </w:r>
          </w:p>
        </w:tc>
        <w:tc>
          <w:tcPr>
            <w:tcW w:w="1230" w:type="dxa"/>
            <w:tcBorders>
              <w:top w:val="nil"/>
              <w:left w:val="nil"/>
              <w:bottom w:val="single" w:sz="4" w:space="0" w:color="auto"/>
            </w:tcBorders>
            <w:noWrap/>
          </w:tcPr>
          <w:p w14:paraId="3448BE4A" w14:textId="77777777" w:rsidR="00A55D33" w:rsidRPr="001C6DDA" w:rsidRDefault="00A55D33">
            <w:pPr>
              <w:jc w:val="right"/>
              <w:rPr>
                <w:rFonts w:ascii="Arial" w:hAnsi="Arial" w:cs="Arial"/>
                <w:color w:val="000000"/>
                <w:sz w:val="18"/>
                <w:szCs w:val="18"/>
              </w:rPr>
            </w:pPr>
            <w:r w:rsidRPr="001C6DDA">
              <w:rPr>
                <w:rFonts w:ascii="Arial" w:hAnsi="Arial" w:cs="Arial"/>
                <w:color w:val="000000"/>
                <w:sz w:val="18"/>
                <w:szCs w:val="18"/>
              </w:rPr>
              <w:t>15</w:t>
            </w:r>
          </w:p>
        </w:tc>
      </w:tr>
    </w:tbl>
    <w:p w14:paraId="3448BE4C" w14:textId="77777777" w:rsidR="00C805D9" w:rsidRPr="00B7115C" w:rsidRDefault="00BE3280" w:rsidP="00C805D9">
      <w:pPr>
        <w:spacing w:after="0"/>
        <w:rPr>
          <w:rFonts w:ascii="Arial" w:hAnsi="Arial" w:cs="Arial"/>
          <w:bCs/>
          <w:sz w:val="18"/>
          <w:szCs w:val="18"/>
        </w:rPr>
      </w:pPr>
      <w:r w:rsidRPr="00F27112">
        <w:rPr>
          <w:rFonts w:ascii="Arial" w:hAnsi="Arial" w:cs="Arial"/>
          <w:noProof/>
          <w:sz w:val="18"/>
          <w:szCs w:val="18"/>
          <w:vertAlign w:val="superscript"/>
        </w:rPr>
        <w:t xml:space="preserve">¥ </w:t>
      </w:r>
      <w:r w:rsidRPr="00F27112">
        <w:rPr>
          <w:rFonts w:ascii="Arial" w:hAnsi="Arial" w:cs="Arial"/>
          <w:noProof/>
          <w:sz w:val="18"/>
          <w:szCs w:val="18"/>
        </w:rPr>
        <w:t>D</w:t>
      </w:r>
      <w:proofErr w:type="spellStart"/>
      <w:r w:rsidRPr="00F27112">
        <w:rPr>
          <w:rFonts w:ascii="Arial" w:hAnsi="Arial" w:cs="Arial"/>
          <w:sz w:val="18"/>
          <w:szCs w:val="18"/>
        </w:rPr>
        <w:t>erived</w:t>
      </w:r>
      <w:proofErr w:type="spellEnd"/>
      <w:r w:rsidRPr="00F27112">
        <w:rPr>
          <w:rFonts w:ascii="Arial" w:hAnsi="Arial" w:cs="Arial"/>
          <w:sz w:val="18"/>
          <w:szCs w:val="18"/>
        </w:rPr>
        <w:t xml:space="preserve"> using the 2007 ANCNPAS</w:t>
      </w:r>
      <w:r w:rsidR="00C805D9">
        <w:rPr>
          <w:rFonts w:ascii="Arial" w:hAnsi="Arial" w:cs="Arial"/>
          <w:sz w:val="18"/>
          <w:szCs w:val="18"/>
        </w:rPr>
        <w:t xml:space="preserve"> data,</w:t>
      </w:r>
      <w:r w:rsidR="00C805D9">
        <w:rPr>
          <w:rFonts w:ascii="Arial" w:hAnsi="Arial" w:cs="Arial"/>
          <w:b/>
          <w:bCs/>
          <w:sz w:val="18"/>
          <w:szCs w:val="18"/>
        </w:rPr>
        <w:t xml:space="preserve"> </w:t>
      </w:r>
      <w:r w:rsidR="00C805D9" w:rsidRPr="00C805D9">
        <w:rPr>
          <w:rFonts w:ascii="Arial" w:hAnsi="Arial" w:cs="Arial"/>
          <w:sz w:val="18"/>
          <w:szCs w:val="18"/>
        </w:rPr>
        <w:t>(does not include use of dietary supplements</w:t>
      </w:r>
      <w:r w:rsidR="00C805D9" w:rsidRPr="00B7115C">
        <w:rPr>
          <w:rFonts w:ascii="Arial" w:hAnsi="Arial" w:cs="Arial"/>
          <w:sz w:val="18"/>
          <w:szCs w:val="18"/>
        </w:rPr>
        <w:t>).</w:t>
      </w:r>
      <w:r w:rsidR="00C805D9" w:rsidRPr="00B7115C">
        <w:rPr>
          <w:rFonts w:ascii="Arial" w:hAnsi="Arial" w:cs="Arial"/>
          <w:bCs/>
          <w:sz w:val="18"/>
          <w:szCs w:val="18"/>
        </w:rPr>
        <w:t xml:space="preserve"> </w:t>
      </w:r>
    </w:p>
    <w:p w14:paraId="3448BE4D" w14:textId="77777777" w:rsidR="00C805D9" w:rsidRDefault="00BE3280" w:rsidP="00C805D9">
      <w:pPr>
        <w:spacing w:after="0"/>
        <w:jc w:val="both"/>
        <w:rPr>
          <w:rFonts w:ascii="Arial" w:hAnsi="Arial" w:cs="Arial"/>
          <w:noProof/>
          <w:sz w:val="18"/>
          <w:szCs w:val="18"/>
          <w:vertAlign w:val="superscript"/>
        </w:rPr>
      </w:pPr>
      <w:r w:rsidRPr="00BE3280">
        <w:rPr>
          <w:rFonts w:ascii="Arial" w:hAnsi="Arial" w:cs="Arial"/>
          <w:b/>
          <w:i/>
          <w:sz w:val="18"/>
          <w:szCs w:val="18"/>
        </w:rPr>
        <w:t>Mixed Dishes Where Cereal Is The Major Ingredient</w:t>
      </w:r>
      <w:r>
        <w:rPr>
          <w:rFonts w:ascii="Arial" w:hAnsi="Arial" w:cs="Arial"/>
          <w:sz w:val="18"/>
          <w:szCs w:val="18"/>
        </w:rPr>
        <w:t xml:space="preserve"> -</w:t>
      </w:r>
      <w:r w:rsidRPr="00F27112">
        <w:rPr>
          <w:rFonts w:ascii="Arial" w:hAnsi="Arial" w:cs="Arial"/>
          <w:sz w:val="18"/>
          <w:szCs w:val="18"/>
        </w:rPr>
        <w:t xml:space="preserve"> includes sandwiches and filled rolls, pizzas, hamburgers, taco and tortilla dishes, pasta and noodle dishes, savoury rice dishes and savoury dumplings.</w:t>
      </w:r>
      <w:r w:rsidR="00C805D9" w:rsidRPr="00C805D9">
        <w:rPr>
          <w:rFonts w:ascii="Arial" w:hAnsi="Arial" w:cs="Arial"/>
          <w:b/>
          <w:bCs/>
          <w:sz w:val="18"/>
          <w:szCs w:val="18"/>
        </w:rPr>
        <w:t xml:space="preserve"> </w:t>
      </w:r>
    </w:p>
    <w:p w14:paraId="3448BE4E" w14:textId="77777777" w:rsidR="00BE3280" w:rsidRPr="00F27112" w:rsidRDefault="00BE3280" w:rsidP="00BE3280">
      <w:pPr>
        <w:keepNext/>
        <w:keepLines/>
        <w:spacing w:after="0"/>
        <w:jc w:val="both"/>
        <w:rPr>
          <w:rFonts w:ascii="Arial" w:hAnsi="Arial" w:cs="Arial"/>
          <w:sz w:val="18"/>
          <w:szCs w:val="18"/>
        </w:rPr>
      </w:pPr>
    </w:p>
    <w:p w14:paraId="3448BE4F" w14:textId="77777777" w:rsidR="00CC4C1F" w:rsidRDefault="00CC4C1F" w:rsidP="00F44D90">
      <w:pPr>
        <w:pStyle w:val="Caption"/>
        <w:spacing w:after="200"/>
      </w:pPr>
    </w:p>
    <w:p w14:paraId="3448BE50" w14:textId="77777777" w:rsidR="00634CF7" w:rsidRDefault="00634CF7">
      <w:pPr>
        <w:tabs>
          <w:tab w:val="clear" w:pos="567"/>
        </w:tabs>
        <w:rPr>
          <w:rFonts w:ascii="Arial" w:eastAsia="Times New Roman" w:hAnsi="Arial" w:cs="Times New Roman"/>
          <w:b/>
          <w:bCs/>
          <w:sz w:val="22"/>
          <w:szCs w:val="20"/>
          <w:lang w:val="en-AU" w:eastAsia="en-AU"/>
        </w:rPr>
      </w:pPr>
      <w:r>
        <w:br w:type="page"/>
      </w:r>
    </w:p>
    <w:p w14:paraId="3448BE51" w14:textId="77777777" w:rsidR="00A55D33" w:rsidRPr="00B77F3F" w:rsidRDefault="00F44D90" w:rsidP="00F44D90">
      <w:pPr>
        <w:pStyle w:val="Caption"/>
        <w:spacing w:after="200"/>
        <w:rPr>
          <w:rFonts w:cs="Arial"/>
          <w:sz w:val="20"/>
        </w:rPr>
      </w:pPr>
      <w:bookmarkStart w:id="69" w:name="_Toc429488763"/>
      <w:r w:rsidRPr="00B77F3F">
        <w:rPr>
          <w:sz w:val="20"/>
        </w:rPr>
        <w:lastRenderedPageBreak/>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12</w:t>
      </w:r>
      <w:r w:rsidR="00FE32D0" w:rsidRPr="00B77F3F">
        <w:rPr>
          <w:noProof/>
          <w:sz w:val="20"/>
        </w:rPr>
        <w:fldChar w:fldCharType="end"/>
      </w:r>
      <w:r w:rsidRPr="00B77F3F">
        <w:rPr>
          <w:sz w:val="20"/>
        </w:rPr>
        <w:t xml:space="preserve">: </w:t>
      </w:r>
      <w:r w:rsidR="00E91583" w:rsidRPr="00B77F3F">
        <w:rPr>
          <w:sz w:val="20"/>
        </w:rPr>
        <w:t>M</w:t>
      </w:r>
      <w:r w:rsidRPr="00B77F3F">
        <w:rPr>
          <w:sz w:val="20"/>
        </w:rPr>
        <w:t xml:space="preserve">ajor food contributors </w:t>
      </w:r>
      <w:r w:rsidR="004E5F45" w:rsidRPr="00B77F3F">
        <w:rPr>
          <w:sz w:val="20"/>
        </w:rPr>
        <w:t>(</w:t>
      </w:r>
      <w:r w:rsidR="008D0C75" w:rsidRPr="00B77F3F">
        <w:rPr>
          <w:sz w:val="20"/>
        </w:rPr>
        <w:t>&gt;</w:t>
      </w:r>
      <w:r w:rsidR="004E5F45" w:rsidRPr="00B77F3F">
        <w:rPr>
          <w:sz w:val="20"/>
        </w:rPr>
        <w:t xml:space="preserve">5%) </w:t>
      </w:r>
      <w:r w:rsidRPr="00B77F3F">
        <w:rPr>
          <w:sz w:val="20"/>
        </w:rPr>
        <w:t>to total folic acid intake of children (non-target population</w:t>
      </w:r>
      <w:r w:rsidRPr="00B77F3F">
        <w:rPr>
          <w:rFonts w:cs="Arial"/>
          <w:noProof/>
          <w:sz w:val="20"/>
          <w:vertAlign w:val="superscript"/>
        </w:rPr>
        <w:t>¥</w:t>
      </w:r>
      <w:r w:rsidRPr="00B77F3F">
        <w:rPr>
          <w:sz w:val="20"/>
        </w:rPr>
        <w:t>) before and after mandatory fortification of bread - by age groups (both sexes)</w:t>
      </w:r>
      <w:r w:rsidR="00E61408" w:rsidRPr="00B77F3F">
        <w:rPr>
          <w:sz w:val="20"/>
        </w:rPr>
        <w:t>, including supplements</w:t>
      </w:r>
      <w:bookmarkEnd w:id="69"/>
      <w:r w:rsidRPr="00B77F3F">
        <w:rPr>
          <w:sz w:val="20"/>
        </w:rPr>
        <w:t xml:space="preserve"> </w:t>
      </w:r>
    </w:p>
    <w:tbl>
      <w:tblPr>
        <w:tblStyle w:val="TableGrid"/>
        <w:tblW w:w="14474" w:type="dxa"/>
        <w:tblLayout w:type="fixed"/>
        <w:tblLook w:val="04A0" w:firstRow="1" w:lastRow="0" w:firstColumn="1" w:lastColumn="0" w:noHBand="0" w:noVBand="1"/>
        <w:tblCaption w:val="Table 12: Major food contributors (&gt;5%) to total folic acid intake of children (non-target population¥) before and after mandatory fortification of bread - by age groups (both sexes), including supplements "/>
      </w:tblPr>
      <w:tblGrid>
        <w:gridCol w:w="1971"/>
        <w:gridCol w:w="1256"/>
        <w:gridCol w:w="1276"/>
        <w:gridCol w:w="1275"/>
        <w:gridCol w:w="1276"/>
        <w:gridCol w:w="1286"/>
        <w:gridCol w:w="1227"/>
        <w:gridCol w:w="1224"/>
        <w:gridCol w:w="1229"/>
        <w:gridCol w:w="1224"/>
        <w:gridCol w:w="1230"/>
      </w:tblGrid>
      <w:tr w:rsidR="00A55D33" w:rsidRPr="00F2647D" w14:paraId="3448BE57" w14:textId="77777777" w:rsidTr="008B4243">
        <w:trPr>
          <w:trHeight w:val="257"/>
          <w:tblHeader/>
        </w:trPr>
        <w:tc>
          <w:tcPr>
            <w:tcW w:w="1971" w:type="dxa"/>
            <w:vMerge w:val="restart"/>
            <w:tcBorders>
              <w:left w:val="nil"/>
            </w:tcBorders>
            <w:noWrap/>
            <w:hideMark/>
          </w:tcPr>
          <w:p w14:paraId="3448BE52" w14:textId="77777777" w:rsidR="00A55D33" w:rsidRPr="00634CF7" w:rsidRDefault="00A55D33" w:rsidP="00C30D40">
            <w:pPr>
              <w:rPr>
                <w:rFonts w:ascii="Arial" w:hAnsi="Arial" w:cs="Arial"/>
                <w:b/>
                <w:bCs/>
                <w:sz w:val="18"/>
                <w:szCs w:val="18"/>
              </w:rPr>
            </w:pPr>
          </w:p>
          <w:p w14:paraId="3448BE53" w14:textId="77777777" w:rsidR="00A55D33" w:rsidRPr="00634CF7" w:rsidRDefault="00A55D33" w:rsidP="00501650">
            <w:pPr>
              <w:pBdr>
                <w:left w:val="single" w:sz="4" w:space="4" w:color="auto"/>
                <w:bottom w:val="single" w:sz="4" w:space="1" w:color="auto"/>
              </w:pBdr>
              <w:rPr>
                <w:rFonts w:ascii="Arial" w:hAnsi="Arial" w:cs="Arial"/>
                <w:b/>
                <w:bCs/>
                <w:sz w:val="18"/>
                <w:szCs w:val="18"/>
              </w:rPr>
            </w:pPr>
          </w:p>
          <w:p w14:paraId="3448BE54" w14:textId="77777777" w:rsidR="00A55D33" w:rsidRPr="00634CF7" w:rsidRDefault="00A55D33" w:rsidP="00501650">
            <w:pPr>
              <w:pBdr>
                <w:left w:val="single" w:sz="4" w:space="4" w:color="auto"/>
                <w:bottom w:val="single" w:sz="4" w:space="1" w:color="auto"/>
              </w:pBdr>
              <w:rPr>
                <w:rFonts w:ascii="Arial" w:hAnsi="Arial" w:cs="Arial"/>
                <w:b/>
                <w:bCs/>
                <w:sz w:val="18"/>
                <w:szCs w:val="18"/>
              </w:rPr>
            </w:pPr>
          </w:p>
          <w:p w14:paraId="3448BE55" w14:textId="77777777" w:rsidR="00A55D33" w:rsidRPr="00634CF7" w:rsidRDefault="00A55D33" w:rsidP="00501650">
            <w:pPr>
              <w:pBdr>
                <w:left w:val="single" w:sz="4" w:space="4" w:color="auto"/>
                <w:bottom w:val="single" w:sz="4" w:space="1" w:color="auto"/>
              </w:pBdr>
              <w:spacing w:after="200" w:line="276" w:lineRule="auto"/>
              <w:rPr>
                <w:rFonts w:ascii="Arial" w:hAnsi="Arial" w:cs="Arial"/>
                <w:sz w:val="18"/>
                <w:szCs w:val="18"/>
              </w:rPr>
            </w:pPr>
            <w:r w:rsidRPr="00634CF7">
              <w:rPr>
                <w:rFonts w:ascii="Arial" w:hAnsi="Arial" w:cs="Arial"/>
                <w:b/>
                <w:bCs/>
                <w:sz w:val="18"/>
                <w:szCs w:val="18"/>
              </w:rPr>
              <w:t>Food Group</w:t>
            </w:r>
          </w:p>
        </w:tc>
        <w:tc>
          <w:tcPr>
            <w:tcW w:w="12503" w:type="dxa"/>
            <w:gridSpan w:val="10"/>
            <w:tcBorders>
              <w:right w:val="nil"/>
            </w:tcBorders>
            <w:noWrap/>
            <w:hideMark/>
          </w:tcPr>
          <w:p w14:paraId="3448BE56" w14:textId="77777777" w:rsidR="00A55D33" w:rsidRPr="00634CF7" w:rsidRDefault="009D751A" w:rsidP="00C30D40">
            <w:pPr>
              <w:jc w:val="center"/>
              <w:rPr>
                <w:rFonts w:ascii="Arial" w:hAnsi="Arial" w:cs="Arial"/>
                <w:b/>
                <w:bCs/>
                <w:sz w:val="18"/>
                <w:szCs w:val="18"/>
              </w:rPr>
            </w:pPr>
            <w:r w:rsidRPr="00634CF7">
              <w:rPr>
                <w:rFonts w:ascii="Arial" w:hAnsi="Arial" w:cs="Arial"/>
                <w:b/>
                <w:bCs/>
                <w:sz w:val="18"/>
                <w:szCs w:val="18"/>
              </w:rPr>
              <w:t>Contribution of food group to total folic acid intake (%)</w:t>
            </w:r>
          </w:p>
        </w:tc>
      </w:tr>
      <w:tr w:rsidR="00A55D33" w:rsidRPr="00F2647D" w14:paraId="3448BE5E" w14:textId="77777777" w:rsidTr="008B4243">
        <w:trPr>
          <w:trHeight w:val="257"/>
          <w:tblHeader/>
        </w:trPr>
        <w:tc>
          <w:tcPr>
            <w:tcW w:w="1971" w:type="dxa"/>
            <w:vMerge/>
            <w:tcBorders>
              <w:left w:val="nil"/>
            </w:tcBorders>
            <w:noWrap/>
            <w:hideMark/>
          </w:tcPr>
          <w:p w14:paraId="3448BE58" w14:textId="77777777" w:rsidR="00A55D33" w:rsidRPr="00634CF7" w:rsidRDefault="00A55D33" w:rsidP="00C30D40">
            <w:pPr>
              <w:spacing w:after="200" w:line="276" w:lineRule="auto"/>
              <w:rPr>
                <w:rFonts w:ascii="Arial" w:hAnsi="Arial" w:cs="Arial"/>
                <w:sz w:val="18"/>
                <w:szCs w:val="18"/>
              </w:rPr>
            </w:pPr>
          </w:p>
        </w:tc>
        <w:tc>
          <w:tcPr>
            <w:tcW w:w="2532" w:type="dxa"/>
            <w:gridSpan w:val="2"/>
            <w:noWrap/>
          </w:tcPr>
          <w:p w14:paraId="3448BE59" w14:textId="77777777" w:rsidR="00A55D33" w:rsidRPr="00634CF7" w:rsidRDefault="00A55D33" w:rsidP="00C30D40">
            <w:pPr>
              <w:jc w:val="center"/>
              <w:rPr>
                <w:rFonts w:ascii="Arial" w:hAnsi="Arial" w:cs="Arial"/>
                <w:b/>
                <w:bCs/>
                <w:sz w:val="18"/>
                <w:szCs w:val="18"/>
              </w:rPr>
            </w:pPr>
            <w:r w:rsidRPr="00634CF7">
              <w:rPr>
                <w:rFonts w:ascii="Arial" w:hAnsi="Arial" w:cs="Arial"/>
                <w:b/>
                <w:bCs/>
                <w:sz w:val="18"/>
                <w:szCs w:val="18"/>
              </w:rPr>
              <w:t>2-3 years</w:t>
            </w:r>
          </w:p>
        </w:tc>
        <w:tc>
          <w:tcPr>
            <w:tcW w:w="2551" w:type="dxa"/>
            <w:gridSpan w:val="2"/>
            <w:noWrap/>
          </w:tcPr>
          <w:p w14:paraId="3448BE5A" w14:textId="77777777" w:rsidR="00A55D33" w:rsidRPr="00634CF7" w:rsidRDefault="00A55D33" w:rsidP="00C30D40">
            <w:pPr>
              <w:jc w:val="center"/>
              <w:rPr>
                <w:rFonts w:ascii="Arial" w:hAnsi="Arial" w:cs="Arial"/>
                <w:b/>
                <w:bCs/>
                <w:sz w:val="18"/>
                <w:szCs w:val="18"/>
              </w:rPr>
            </w:pPr>
            <w:r w:rsidRPr="00634CF7">
              <w:rPr>
                <w:rFonts w:ascii="Arial" w:hAnsi="Arial" w:cs="Arial"/>
                <w:b/>
                <w:bCs/>
                <w:sz w:val="18"/>
                <w:szCs w:val="18"/>
              </w:rPr>
              <w:t>4-8 years</w:t>
            </w:r>
          </w:p>
        </w:tc>
        <w:tc>
          <w:tcPr>
            <w:tcW w:w="2513" w:type="dxa"/>
            <w:gridSpan w:val="2"/>
            <w:noWrap/>
          </w:tcPr>
          <w:p w14:paraId="3448BE5B" w14:textId="77777777" w:rsidR="00A55D33" w:rsidRPr="00634CF7" w:rsidRDefault="00A55D33" w:rsidP="00C30D40">
            <w:pPr>
              <w:jc w:val="center"/>
              <w:rPr>
                <w:rFonts w:ascii="Arial" w:hAnsi="Arial" w:cs="Arial"/>
                <w:b/>
                <w:bCs/>
                <w:sz w:val="18"/>
                <w:szCs w:val="18"/>
              </w:rPr>
            </w:pPr>
            <w:r w:rsidRPr="00634CF7">
              <w:rPr>
                <w:rFonts w:ascii="Arial" w:hAnsi="Arial" w:cs="Arial"/>
                <w:b/>
                <w:bCs/>
                <w:sz w:val="18"/>
                <w:szCs w:val="18"/>
              </w:rPr>
              <w:t>9-13 years</w:t>
            </w:r>
          </w:p>
        </w:tc>
        <w:tc>
          <w:tcPr>
            <w:tcW w:w="2453" w:type="dxa"/>
            <w:gridSpan w:val="2"/>
            <w:noWrap/>
          </w:tcPr>
          <w:p w14:paraId="3448BE5C" w14:textId="77777777" w:rsidR="00A55D33" w:rsidRPr="00634CF7" w:rsidRDefault="00A55D33" w:rsidP="00C30D40">
            <w:pPr>
              <w:jc w:val="center"/>
              <w:rPr>
                <w:rFonts w:ascii="Arial" w:hAnsi="Arial" w:cs="Arial"/>
                <w:b/>
                <w:bCs/>
                <w:sz w:val="18"/>
                <w:szCs w:val="18"/>
              </w:rPr>
            </w:pPr>
            <w:r w:rsidRPr="00634CF7">
              <w:rPr>
                <w:rFonts w:ascii="Arial" w:hAnsi="Arial" w:cs="Arial"/>
                <w:b/>
                <w:bCs/>
                <w:sz w:val="18"/>
                <w:szCs w:val="18"/>
              </w:rPr>
              <w:t>14-16 years</w:t>
            </w:r>
          </w:p>
        </w:tc>
        <w:tc>
          <w:tcPr>
            <w:tcW w:w="2454" w:type="dxa"/>
            <w:gridSpan w:val="2"/>
            <w:tcBorders>
              <w:right w:val="nil"/>
            </w:tcBorders>
            <w:noWrap/>
          </w:tcPr>
          <w:p w14:paraId="3448BE5D" w14:textId="77777777" w:rsidR="00A55D33" w:rsidRPr="00634CF7" w:rsidRDefault="00A55D33" w:rsidP="00C30D40">
            <w:pPr>
              <w:jc w:val="center"/>
              <w:rPr>
                <w:rFonts w:ascii="Arial" w:hAnsi="Arial" w:cs="Arial"/>
                <w:b/>
                <w:bCs/>
                <w:color w:val="000000"/>
                <w:sz w:val="18"/>
                <w:szCs w:val="18"/>
              </w:rPr>
            </w:pPr>
            <w:r w:rsidRPr="00634CF7">
              <w:rPr>
                <w:rFonts w:ascii="Arial" w:hAnsi="Arial" w:cs="Arial"/>
                <w:b/>
                <w:bCs/>
                <w:color w:val="000000"/>
                <w:sz w:val="18"/>
                <w:szCs w:val="18"/>
              </w:rPr>
              <w:t>2-16 years</w:t>
            </w:r>
          </w:p>
        </w:tc>
      </w:tr>
      <w:tr w:rsidR="00A55D33" w:rsidRPr="00F2647D" w14:paraId="3448BE6A" w14:textId="77777777" w:rsidTr="008B4243">
        <w:trPr>
          <w:trHeight w:val="516"/>
          <w:tblHeader/>
        </w:trPr>
        <w:tc>
          <w:tcPr>
            <w:tcW w:w="1971" w:type="dxa"/>
            <w:vMerge/>
            <w:tcBorders>
              <w:left w:val="nil"/>
              <w:bottom w:val="single" w:sz="4" w:space="0" w:color="000000" w:themeColor="text1"/>
            </w:tcBorders>
            <w:noWrap/>
            <w:hideMark/>
          </w:tcPr>
          <w:p w14:paraId="3448BE5F" w14:textId="77777777" w:rsidR="00A55D33" w:rsidRPr="00634CF7" w:rsidRDefault="00A55D33" w:rsidP="00C30D40">
            <w:pPr>
              <w:rPr>
                <w:rFonts w:ascii="Arial" w:hAnsi="Arial" w:cs="Arial"/>
                <w:b/>
                <w:bCs/>
                <w:sz w:val="18"/>
                <w:szCs w:val="18"/>
              </w:rPr>
            </w:pPr>
          </w:p>
        </w:tc>
        <w:tc>
          <w:tcPr>
            <w:tcW w:w="1256" w:type="dxa"/>
            <w:tcBorders>
              <w:bottom w:val="single" w:sz="4" w:space="0" w:color="auto"/>
            </w:tcBorders>
          </w:tcPr>
          <w:p w14:paraId="3448BE60" w14:textId="77777777" w:rsidR="00A55D33" w:rsidRPr="00634CF7" w:rsidRDefault="00A55D33" w:rsidP="000362A9">
            <w:pPr>
              <w:jc w:val="right"/>
              <w:rPr>
                <w:rFonts w:ascii="Arial" w:hAnsi="Arial" w:cs="Arial"/>
                <w:b/>
                <w:bCs/>
                <w:sz w:val="18"/>
                <w:szCs w:val="18"/>
              </w:rPr>
            </w:pPr>
            <w:r w:rsidRPr="00634CF7">
              <w:rPr>
                <w:rFonts w:ascii="Arial" w:hAnsi="Arial" w:cs="Arial"/>
                <w:b/>
                <w:bCs/>
                <w:sz w:val="18"/>
                <w:szCs w:val="18"/>
              </w:rPr>
              <w:t>Pre-fortification</w:t>
            </w:r>
          </w:p>
        </w:tc>
        <w:tc>
          <w:tcPr>
            <w:tcW w:w="1276" w:type="dxa"/>
            <w:tcBorders>
              <w:bottom w:val="single" w:sz="4" w:space="0" w:color="auto"/>
            </w:tcBorders>
          </w:tcPr>
          <w:p w14:paraId="3448BE61" w14:textId="77777777" w:rsidR="00A55D33" w:rsidRPr="00634CF7" w:rsidRDefault="00A55D33" w:rsidP="000362A9">
            <w:pPr>
              <w:jc w:val="right"/>
              <w:rPr>
                <w:rFonts w:ascii="Arial" w:hAnsi="Arial" w:cs="Arial"/>
                <w:b/>
                <w:bCs/>
                <w:sz w:val="18"/>
                <w:szCs w:val="18"/>
              </w:rPr>
            </w:pPr>
            <w:r w:rsidRPr="00634CF7">
              <w:rPr>
                <w:rFonts w:ascii="Arial" w:hAnsi="Arial" w:cs="Arial"/>
                <w:b/>
                <w:bCs/>
                <w:sz w:val="18"/>
                <w:szCs w:val="18"/>
              </w:rPr>
              <w:t>Post-fortification</w:t>
            </w:r>
          </w:p>
        </w:tc>
        <w:tc>
          <w:tcPr>
            <w:tcW w:w="1275" w:type="dxa"/>
            <w:tcBorders>
              <w:bottom w:val="single" w:sz="4" w:space="0" w:color="auto"/>
            </w:tcBorders>
          </w:tcPr>
          <w:p w14:paraId="3448BE62" w14:textId="77777777" w:rsidR="00A55D33" w:rsidRPr="00634CF7" w:rsidRDefault="00A55D33" w:rsidP="000362A9">
            <w:pPr>
              <w:jc w:val="right"/>
              <w:rPr>
                <w:rFonts w:ascii="Arial" w:hAnsi="Arial" w:cs="Arial"/>
                <w:b/>
                <w:bCs/>
                <w:sz w:val="18"/>
                <w:szCs w:val="18"/>
              </w:rPr>
            </w:pPr>
            <w:r w:rsidRPr="00634CF7">
              <w:rPr>
                <w:rFonts w:ascii="Arial" w:hAnsi="Arial" w:cs="Arial"/>
                <w:b/>
                <w:bCs/>
                <w:sz w:val="18"/>
                <w:szCs w:val="18"/>
              </w:rPr>
              <w:t>Pre-fortification</w:t>
            </w:r>
          </w:p>
        </w:tc>
        <w:tc>
          <w:tcPr>
            <w:tcW w:w="1276" w:type="dxa"/>
            <w:tcBorders>
              <w:bottom w:val="single" w:sz="4" w:space="0" w:color="auto"/>
            </w:tcBorders>
          </w:tcPr>
          <w:p w14:paraId="3448BE63" w14:textId="77777777" w:rsidR="00A55D33" w:rsidRPr="00634CF7" w:rsidRDefault="00A55D33" w:rsidP="000362A9">
            <w:pPr>
              <w:jc w:val="right"/>
              <w:rPr>
                <w:rFonts w:ascii="Arial" w:hAnsi="Arial" w:cs="Arial"/>
                <w:b/>
                <w:bCs/>
                <w:sz w:val="18"/>
                <w:szCs w:val="18"/>
              </w:rPr>
            </w:pPr>
            <w:r w:rsidRPr="00634CF7">
              <w:rPr>
                <w:rFonts w:ascii="Arial" w:hAnsi="Arial" w:cs="Arial"/>
                <w:b/>
                <w:bCs/>
                <w:sz w:val="18"/>
                <w:szCs w:val="18"/>
              </w:rPr>
              <w:t>Post-fortification</w:t>
            </w:r>
          </w:p>
        </w:tc>
        <w:tc>
          <w:tcPr>
            <w:tcW w:w="1286" w:type="dxa"/>
            <w:tcBorders>
              <w:bottom w:val="single" w:sz="4" w:space="0" w:color="auto"/>
            </w:tcBorders>
          </w:tcPr>
          <w:p w14:paraId="3448BE64" w14:textId="77777777" w:rsidR="00A55D33" w:rsidRPr="00634CF7" w:rsidRDefault="00A55D33" w:rsidP="000362A9">
            <w:pPr>
              <w:jc w:val="right"/>
              <w:rPr>
                <w:rFonts w:ascii="Arial" w:hAnsi="Arial" w:cs="Arial"/>
                <w:b/>
                <w:bCs/>
                <w:sz w:val="18"/>
                <w:szCs w:val="18"/>
              </w:rPr>
            </w:pPr>
            <w:r w:rsidRPr="00634CF7">
              <w:rPr>
                <w:rFonts w:ascii="Arial" w:hAnsi="Arial" w:cs="Arial"/>
                <w:b/>
                <w:bCs/>
                <w:sz w:val="18"/>
                <w:szCs w:val="18"/>
              </w:rPr>
              <w:t>Pre-fortification</w:t>
            </w:r>
          </w:p>
        </w:tc>
        <w:tc>
          <w:tcPr>
            <w:tcW w:w="1227" w:type="dxa"/>
            <w:tcBorders>
              <w:bottom w:val="single" w:sz="4" w:space="0" w:color="auto"/>
            </w:tcBorders>
          </w:tcPr>
          <w:p w14:paraId="3448BE65" w14:textId="77777777" w:rsidR="00A55D33" w:rsidRPr="00634CF7" w:rsidRDefault="00A55D33" w:rsidP="000362A9">
            <w:pPr>
              <w:jc w:val="right"/>
              <w:rPr>
                <w:rFonts w:ascii="Arial" w:hAnsi="Arial" w:cs="Arial"/>
                <w:b/>
                <w:bCs/>
                <w:sz w:val="18"/>
                <w:szCs w:val="18"/>
              </w:rPr>
            </w:pPr>
            <w:r w:rsidRPr="00634CF7">
              <w:rPr>
                <w:rFonts w:ascii="Arial" w:hAnsi="Arial" w:cs="Arial"/>
                <w:b/>
                <w:bCs/>
                <w:sz w:val="18"/>
                <w:szCs w:val="18"/>
              </w:rPr>
              <w:t>Post-fortification</w:t>
            </w:r>
          </w:p>
        </w:tc>
        <w:tc>
          <w:tcPr>
            <w:tcW w:w="1224" w:type="dxa"/>
            <w:tcBorders>
              <w:bottom w:val="single" w:sz="4" w:space="0" w:color="auto"/>
            </w:tcBorders>
          </w:tcPr>
          <w:p w14:paraId="3448BE66" w14:textId="77777777" w:rsidR="00A55D33" w:rsidRPr="00634CF7" w:rsidRDefault="00A55D33" w:rsidP="000362A9">
            <w:pPr>
              <w:jc w:val="right"/>
              <w:rPr>
                <w:rFonts w:ascii="Arial" w:hAnsi="Arial" w:cs="Arial"/>
                <w:b/>
                <w:bCs/>
                <w:sz w:val="18"/>
                <w:szCs w:val="18"/>
              </w:rPr>
            </w:pPr>
            <w:r w:rsidRPr="00634CF7">
              <w:rPr>
                <w:rFonts w:ascii="Arial" w:hAnsi="Arial" w:cs="Arial"/>
                <w:b/>
                <w:bCs/>
                <w:sz w:val="18"/>
                <w:szCs w:val="18"/>
              </w:rPr>
              <w:t>Pre-fortification</w:t>
            </w:r>
          </w:p>
        </w:tc>
        <w:tc>
          <w:tcPr>
            <w:tcW w:w="1229" w:type="dxa"/>
            <w:tcBorders>
              <w:bottom w:val="single" w:sz="4" w:space="0" w:color="auto"/>
            </w:tcBorders>
          </w:tcPr>
          <w:p w14:paraId="3448BE67" w14:textId="77777777" w:rsidR="00A55D33" w:rsidRPr="00634CF7" w:rsidRDefault="00A55D33" w:rsidP="000362A9">
            <w:pPr>
              <w:jc w:val="right"/>
              <w:rPr>
                <w:rFonts w:ascii="Arial" w:hAnsi="Arial" w:cs="Arial"/>
                <w:b/>
                <w:bCs/>
                <w:sz w:val="18"/>
                <w:szCs w:val="18"/>
              </w:rPr>
            </w:pPr>
            <w:r w:rsidRPr="00634CF7">
              <w:rPr>
                <w:rFonts w:ascii="Arial" w:hAnsi="Arial" w:cs="Arial"/>
                <w:b/>
                <w:bCs/>
                <w:sz w:val="18"/>
                <w:szCs w:val="18"/>
              </w:rPr>
              <w:t>Post-fortification</w:t>
            </w:r>
          </w:p>
        </w:tc>
        <w:tc>
          <w:tcPr>
            <w:tcW w:w="1224" w:type="dxa"/>
            <w:tcBorders>
              <w:bottom w:val="single" w:sz="4" w:space="0" w:color="auto"/>
            </w:tcBorders>
          </w:tcPr>
          <w:p w14:paraId="3448BE68" w14:textId="77777777" w:rsidR="00A55D33" w:rsidRPr="00634CF7" w:rsidRDefault="00A55D33" w:rsidP="000362A9">
            <w:pPr>
              <w:jc w:val="right"/>
              <w:rPr>
                <w:rFonts w:ascii="Arial" w:hAnsi="Arial" w:cs="Arial"/>
                <w:b/>
                <w:bCs/>
                <w:color w:val="000000"/>
                <w:sz w:val="18"/>
                <w:szCs w:val="18"/>
              </w:rPr>
            </w:pPr>
            <w:r w:rsidRPr="00634CF7">
              <w:rPr>
                <w:rFonts w:ascii="Arial" w:hAnsi="Arial" w:cs="Arial"/>
                <w:b/>
                <w:bCs/>
                <w:color w:val="000000"/>
                <w:sz w:val="18"/>
                <w:szCs w:val="18"/>
              </w:rPr>
              <w:t>Pre-fortification</w:t>
            </w:r>
          </w:p>
        </w:tc>
        <w:tc>
          <w:tcPr>
            <w:tcW w:w="1230" w:type="dxa"/>
            <w:tcBorders>
              <w:bottom w:val="single" w:sz="4" w:space="0" w:color="auto"/>
              <w:right w:val="nil"/>
            </w:tcBorders>
          </w:tcPr>
          <w:p w14:paraId="3448BE69" w14:textId="77777777" w:rsidR="00A55D33" w:rsidRPr="00634CF7" w:rsidRDefault="00A55D33" w:rsidP="000362A9">
            <w:pPr>
              <w:jc w:val="right"/>
              <w:rPr>
                <w:rFonts w:ascii="Arial" w:hAnsi="Arial" w:cs="Arial"/>
                <w:b/>
                <w:bCs/>
                <w:color w:val="000000"/>
                <w:sz w:val="18"/>
                <w:szCs w:val="18"/>
              </w:rPr>
            </w:pPr>
            <w:r w:rsidRPr="00634CF7">
              <w:rPr>
                <w:rFonts w:ascii="Arial" w:hAnsi="Arial" w:cs="Arial"/>
                <w:b/>
                <w:bCs/>
                <w:color w:val="000000"/>
                <w:sz w:val="18"/>
                <w:szCs w:val="18"/>
              </w:rPr>
              <w:t>Post-fortification</w:t>
            </w:r>
          </w:p>
        </w:tc>
      </w:tr>
      <w:tr w:rsidR="0011372F" w:rsidRPr="00F2647D" w14:paraId="3448BE77" w14:textId="77777777" w:rsidTr="00501650">
        <w:trPr>
          <w:trHeight w:val="773"/>
        </w:trPr>
        <w:tc>
          <w:tcPr>
            <w:tcW w:w="1971" w:type="dxa"/>
            <w:tcBorders>
              <w:left w:val="nil"/>
              <w:bottom w:val="nil"/>
              <w:right w:val="nil"/>
            </w:tcBorders>
            <w:hideMark/>
          </w:tcPr>
          <w:p w14:paraId="3448BE6B" w14:textId="77777777" w:rsidR="0011372F" w:rsidRPr="00634CF7" w:rsidRDefault="0011372F" w:rsidP="00C30D40">
            <w:pPr>
              <w:rPr>
                <w:rFonts w:ascii="Arial" w:hAnsi="Arial" w:cs="Arial"/>
                <w:b/>
                <w:sz w:val="18"/>
                <w:szCs w:val="18"/>
              </w:rPr>
            </w:pPr>
            <w:r w:rsidRPr="00634CF7">
              <w:rPr>
                <w:rFonts w:ascii="Arial" w:hAnsi="Arial" w:cs="Arial"/>
                <w:b/>
                <w:sz w:val="18"/>
                <w:szCs w:val="18"/>
              </w:rPr>
              <w:t>Regular Breads, And Bread Rolls (Plain/ Unfilled/</w:t>
            </w:r>
          </w:p>
          <w:p w14:paraId="3448BE6C" w14:textId="77777777" w:rsidR="0011372F" w:rsidRPr="00634CF7" w:rsidRDefault="0011372F" w:rsidP="00C30D40">
            <w:pPr>
              <w:rPr>
                <w:rFonts w:ascii="Arial" w:hAnsi="Arial" w:cs="Arial"/>
                <w:b/>
                <w:sz w:val="18"/>
                <w:szCs w:val="18"/>
              </w:rPr>
            </w:pPr>
            <w:proofErr w:type="spellStart"/>
            <w:r w:rsidRPr="00634CF7">
              <w:rPr>
                <w:rFonts w:ascii="Arial" w:hAnsi="Arial" w:cs="Arial"/>
                <w:b/>
                <w:sz w:val="18"/>
                <w:szCs w:val="18"/>
              </w:rPr>
              <w:t>Untopped</w:t>
            </w:r>
            <w:proofErr w:type="spellEnd"/>
            <w:r w:rsidRPr="00634CF7">
              <w:rPr>
                <w:rFonts w:ascii="Arial" w:hAnsi="Arial" w:cs="Arial"/>
                <w:b/>
                <w:sz w:val="18"/>
                <w:szCs w:val="18"/>
              </w:rPr>
              <w:t xml:space="preserve"> Varieties) </w:t>
            </w:r>
          </w:p>
        </w:tc>
        <w:tc>
          <w:tcPr>
            <w:tcW w:w="1256" w:type="dxa"/>
            <w:tcBorders>
              <w:top w:val="single" w:sz="4" w:space="0" w:color="auto"/>
              <w:left w:val="nil"/>
              <w:bottom w:val="nil"/>
              <w:right w:val="nil"/>
            </w:tcBorders>
            <w:noWrap/>
          </w:tcPr>
          <w:p w14:paraId="3448BE6D"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5</w:t>
            </w:r>
          </w:p>
        </w:tc>
        <w:tc>
          <w:tcPr>
            <w:tcW w:w="1276" w:type="dxa"/>
            <w:tcBorders>
              <w:top w:val="single" w:sz="4" w:space="0" w:color="auto"/>
              <w:left w:val="nil"/>
              <w:bottom w:val="nil"/>
              <w:right w:val="nil"/>
            </w:tcBorders>
            <w:noWrap/>
          </w:tcPr>
          <w:p w14:paraId="3448BE6E"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42</w:t>
            </w:r>
          </w:p>
        </w:tc>
        <w:tc>
          <w:tcPr>
            <w:tcW w:w="1275" w:type="dxa"/>
            <w:tcBorders>
              <w:top w:val="single" w:sz="4" w:space="0" w:color="auto"/>
              <w:left w:val="nil"/>
              <w:bottom w:val="nil"/>
              <w:right w:val="nil"/>
            </w:tcBorders>
            <w:noWrap/>
          </w:tcPr>
          <w:p w14:paraId="3448BE6F"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7</w:t>
            </w:r>
          </w:p>
        </w:tc>
        <w:tc>
          <w:tcPr>
            <w:tcW w:w="1276" w:type="dxa"/>
            <w:tcBorders>
              <w:top w:val="single" w:sz="4" w:space="0" w:color="auto"/>
              <w:left w:val="nil"/>
              <w:bottom w:val="nil"/>
              <w:right w:val="nil"/>
            </w:tcBorders>
            <w:noWrap/>
          </w:tcPr>
          <w:p w14:paraId="3448BE70"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45</w:t>
            </w:r>
          </w:p>
        </w:tc>
        <w:tc>
          <w:tcPr>
            <w:tcW w:w="1286" w:type="dxa"/>
            <w:tcBorders>
              <w:top w:val="single" w:sz="4" w:space="0" w:color="auto"/>
              <w:left w:val="nil"/>
              <w:bottom w:val="nil"/>
              <w:right w:val="nil"/>
            </w:tcBorders>
            <w:noWrap/>
          </w:tcPr>
          <w:p w14:paraId="3448BE71"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5</w:t>
            </w:r>
          </w:p>
        </w:tc>
        <w:tc>
          <w:tcPr>
            <w:tcW w:w="1227" w:type="dxa"/>
            <w:tcBorders>
              <w:top w:val="single" w:sz="4" w:space="0" w:color="auto"/>
              <w:left w:val="nil"/>
              <w:bottom w:val="nil"/>
              <w:right w:val="nil"/>
            </w:tcBorders>
            <w:noWrap/>
          </w:tcPr>
          <w:p w14:paraId="3448BE72"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42</w:t>
            </w:r>
          </w:p>
        </w:tc>
        <w:tc>
          <w:tcPr>
            <w:tcW w:w="1224" w:type="dxa"/>
            <w:tcBorders>
              <w:top w:val="single" w:sz="4" w:space="0" w:color="auto"/>
              <w:left w:val="nil"/>
              <w:bottom w:val="nil"/>
              <w:right w:val="nil"/>
            </w:tcBorders>
            <w:noWrap/>
          </w:tcPr>
          <w:p w14:paraId="3448BE73"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29" w:type="dxa"/>
            <w:tcBorders>
              <w:top w:val="single" w:sz="4" w:space="0" w:color="auto"/>
              <w:left w:val="nil"/>
              <w:bottom w:val="nil"/>
              <w:right w:val="nil"/>
            </w:tcBorders>
            <w:noWrap/>
          </w:tcPr>
          <w:p w14:paraId="3448BE74"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42</w:t>
            </w:r>
          </w:p>
        </w:tc>
        <w:tc>
          <w:tcPr>
            <w:tcW w:w="1224" w:type="dxa"/>
            <w:tcBorders>
              <w:top w:val="single" w:sz="4" w:space="0" w:color="auto"/>
              <w:left w:val="nil"/>
              <w:bottom w:val="nil"/>
              <w:right w:val="nil"/>
            </w:tcBorders>
            <w:noWrap/>
          </w:tcPr>
          <w:p w14:paraId="3448BE75"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6</w:t>
            </w:r>
          </w:p>
        </w:tc>
        <w:tc>
          <w:tcPr>
            <w:tcW w:w="1230" w:type="dxa"/>
            <w:tcBorders>
              <w:top w:val="single" w:sz="4" w:space="0" w:color="auto"/>
              <w:left w:val="nil"/>
              <w:bottom w:val="nil"/>
              <w:right w:val="nil"/>
            </w:tcBorders>
            <w:noWrap/>
          </w:tcPr>
          <w:p w14:paraId="3448BE76"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43</w:t>
            </w:r>
          </w:p>
        </w:tc>
      </w:tr>
      <w:tr w:rsidR="0011372F" w:rsidRPr="00F2647D" w14:paraId="3448BE83" w14:textId="77777777" w:rsidTr="00501650">
        <w:trPr>
          <w:trHeight w:val="773"/>
        </w:trPr>
        <w:tc>
          <w:tcPr>
            <w:tcW w:w="1971" w:type="dxa"/>
            <w:tcBorders>
              <w:top w:val="nil"/>
              <w:left w:val="nil"/>
              <w:bottom w:val="nil"/>
              <w:right w:val="nil"/>
            </w:tcBorders>
            <w:hideMark/>
          </w:tcPr>
          <w:p w14:paraId="3448BE78" w14:textId="77777777" w:rsidR="0011372F" w:rsidRPr="00634CF7" w:rsidRDefault="0011372F" w:rsidP="00C30D40">
            <w:pPr>
              <w:rPr>
                <w:rFonts w:ascii="Arial" w:hAnsi="Arial" w:cs="Arial"/>
                <w:b/>
                <w:sz w:val="18"/>
                <w:szCs w:val="18"/>
              </w:rPr>
            </w:pPr>
            <w:r w:rsidRPr="00634CF7">
              <w:rPr>
                <w:rFonts w:ascii="Arial" w:hAnsi="Arial" w:cs="Arial"/>
                <w:b/>
                <w:sz w:val="18"/>
                <w:szCs w:val="18"/>
              </w:rPr>
              <w:t xml:space="preserve">English-Style Muffins, Flat Breads, And Savoury and Sweet Breads </w:t>
            </w:r>
          </w:p>
        </w:tc>
        <w:tc>
          <w:tcPr>
            <w:tcW w:w="1256" w:type="dxa"/>
            <w:tcBorders>
              <w:top w:val="nil"/>
              <w:left w:val="nil"/>
              <w:bottom w:val="nil"/>
              <w:right w:val="nil"/>
            </w:tcBorders>
            <w:noWrap/>
          </w:tcPr>
          <w:p w14:paraId="3448BE79"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76" w:type="dxa"/>
            <w:tcBorders>
              <w:top w:val="nil"/>
              <w:left w:val="nil"/>
              <w:bottom w:val="nil"/>
              <w:right w:val="nil"/>
            </w:tcBorders>
            <w:noWrap/>
          </w:tcPr>
          <w:p w14:paraId="3448BE7A"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6</w:t>
            </w:r>
          </w:p>
        </w:tc>
        <w:tc>
          <w:tcPr>
            <w:tcW w:w="1275" w:type="dxa"/>
            <w:tcBorders>
              <w:top w:val="nil"/>
              <w:left w:val="nil"/>
              <w:bottom w:val="nil"/>
              <w:right w:val="nil"/>
            </w:tcBorders>
            <w:noWrap/>
          </w:tcPr>
          <w:p w14:paraId="3448BE7B"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76" w:type="dxa"/>
            <w:tcBorders>
              <w:top w:val="nil"/>
              <w:left w:val="nil"/>
              <w:bottom w:val="nil"/>
              <w:right w:val="nil"/>
            </w:tcBorders>
            <w:noWrap/>
          </w:tcPr>
          <w:p w14:paraId="3448BE7C"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6</w:t>
            </w:r>
          </w:p>
        </w:tc>
        <w:tc>
          <w:tcPr>
            <w:tcW w:w="1286" w:type="dxa"/>
            <w:tcBorders>
              <w:top w:val="nil"/>
              <w:left w:val="nil"/>
              <w:bottom w:val="nil"/>
              <w:right w:val="nil"/>
            </w:tcBorders>
            <w:noWrap/>
          </w:tcPr>
          <w:p w14:paraId="3448BE7D"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27" w:type="dxa"/>
            <w:tcBorders>
              <w:top w:val="nil"/>
              <w:left w:val="nil"/>
              <w:bottom w:val="nil"/>
              <w:right w:val="nil"/>
            </w:tcBorders>
            <w:noWrap/>
          </w:tcPr>
          <w:p w14:paraId="3448BE7E"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8</w:t>
            </w:r>
          </w:p>
        </w:tc>
        <w:tc>
          <w:tcPr>
            <w:tcW w:w="1224" w:type="dxa"/>
            <w:tcBorders>
              <w:top w:val="nil"/>
              <w:left w:val="nil"/>
              <w:bottom w:val="nil"/>
              <w:right w:val="nil"/>
            </w:tcBorders>
            <w:noWrap/>
          </w:tcPr>
          <w:p w14:paraId="3448BE7F"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29" w:type="dxa"/>
            <w:tcBorders>
              <w:top w:val="nil"/>
              <w:left w:val="nil"/>
              <w:bottom w:val="nil"/>
              <w:right w:val="nil"/>
            </w:tcBorders>
            <w:noWrap/>
          </w:tcPr>
          <w:p w14:paraId="3448BE80"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7</w:t>
            </w:r>
          </w:p>
        </w:tc>
        <w:tc>
          <w:tcPr>
            <w:tcW w:w="1224" w:type="dxa"/>
            <w:tcBorders>
              <w:top w:val="nil"/>
              <w:left w:val="nil"/>
              <w:bottom w:val="nil"/>
              <w:right w:val="nil"/>
            </w:tcBorders>
            <w:noWrap/>
          </w:tcPr>
          <w:p w14:paraId="3448BE81"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30" w:type="dxa"/>
            <w:tcBorders>
              <w:top w:val="nil"/>
              <w:left w:val="nil"/>
              <w:bottom w:val="nil"/>
              <w:right w:val="nil"/>
            </w:tcBorders>
            <w:noWrap/>
          </w:tcPr>
          <w:p w14:paraId="3448BE82"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7</w:t>
            </w:r>
          </w:p>
        </w:tc>
      </w:tr>
      <w:tr w:rsidR="0011372F" w:rsidRPr="00F2647D" w14:paraId="3448BE8F" w14:textId="77777777" w:rsidTr="00501650">
        <w:trPr>
          <w:trHeight w:val="516"/>
        </w:trPr>
        <w:tc>
          <w:tcPr>
            <w:tcW w:w="1971" w:type="dxa"/>
            <w:tcBorders>
              <w:top w:val="nil"/>
              <w:left w:val="nil"/>
              <w:bottom w:val="nil"/>
              <w:right w:val="nil"/>
            </w:tcBorders>
            <w:hideMark/>
          </w:tcPr>
          <w:p w14:paraId="3448BE84" w14:textId="77777777" w:rsidR="0011372F" w:rsidRPr="00634CF7" w:rsidRDefault="0011372F" w:rsidP="00C30D40">
            <w:pPr>
              <w:rPr>
                <w:rFonts w:ascii="Arial" w:hAnsi="Arial" w:cs="Arial"/>
                <w:b/>
                <w:sz w:val="18"/>
                <w:szCs w:val="18"/>
              </w:rPr>
            </w:pPr>
            <w:r w:rsidRPr="00634CF7">
              <w:rPr>
                <w:rFonts w:ascii="Arial" w:hAnsi="Arial" w:cs="Arial"/>
                <w:b/>
                <w:sz w:val="18"/>
                <w:szCs w:val="18"/>
              </w:rPr>
              <w:t xml:space="preserve">Yeast, Yeast, Vegetable And Meat Extracts </w:t>
            </w:r>
          </w:p>
        </w:tc>
        <w:tc>
          <w:tcPr>
            <w:tcW w:w="1256" w:type="dxa"/>
            <w:tcBorders>
              <w:top w:val="nil"/>
              <w:left w:val="nil"/>
              <w:bottom w:val="nil"/>
              <w:right w:val="nil"/>
            </w:tcBorders>
            <w:noWrap/>
          </w:tcPr>
          <w:p w14:paraId="3448BE85"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59</w:t>
            </w:r>
          </w:p>
        </w:tc>
        <w:tc>
          <w:tcPr>
            <w:tcW w:w="1276" w:type="dxa"/>
            <w:tcBorders>
              <w:top w:val="nil"/>
              <w:left w:val="nil"/>
              <w:bottom w:val="nil"/>
              <w:right w:val="nil"/>
            </w:tcBorders>
            <w:noWrap/>
          </w:tcPr>
          <w:p w14:paraId="3448BE86"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29</w:t>
            </w:r>
          </w:p>
        </w:tc>
        <w:tc>
          <w:tcPr>
            <w:tcW w:w="1275" w:type="dxa"/>
            <w:tcBorders>
              <w:top w:val="nil"/>
              <w:left w:val="nil"/>
              <w:bottom w:val="nil"/>
              <w:right w:val="nil"/>
            </w:tcBorders>
            <w:noWrap/>
          </w:tcPr>
          <w:p w14:paraId="3448BE87"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49</w:t>
            </w:r>
          </w:p>
        </w:tc>
        <w:tc>
          <w:tcPr>
            <w:tcW w:w="1276" w:type="dxa"/>
            <w:tcBorders>
              <w:top w:val="nil"/>
              <w:left w:val="nil"/>
              <w:bottom w:val="nil"/>
              <w:right w:val="nil"/>
            </w:tcBorders>
            <w:noWrap/>
          </w:tcPr>
          <w:p w14:paraId="3448BE88"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21</w:t>
            </w:r>
          </w:p>
        </w:tc>
        <w:tc>
          <w:tcPr>
            <w:tcW w:w="1286" w:type="dxa"/>
            <w:tcBorders>
              <w:top w:val="nil"/>
              <w:left w:val="nil"/>
              <w:bottom w:val="nil"/>
              <w:right w:val="nil"/>
            </w:tcBorders>
            <w:noWrap/>
          </w:tcPr>
          <w:p w14:paraId="3448BE89"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41</w:t>
            </w:r>
          </w:p>
        </w:tc>
        <w:tc>
          <w:tcPr>
            <w:tcW w:w="1227" w:type="dxa"/>
            <w:tcBorders>
              <w:top w:val="nil"/>
              <w:left w:val="nil"/>
              <w:bottom w:val="nil"/>
              <w:right w:val="nil"/>
            </w:tcBorders>
            <w:noWrap/>
          </w:tcPr>
          <w:p w14:paraId="3448BE8A"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16</w:t>
            </w:r>
          </w:p>
        </w:tc>
        <w:tc>
          <w:tcPr>
            <w:tcW w:w="1224" w:type="dxa"/>
            <w:tcBorders>
              <w:top w:val="nil"/>
              <w:left w:val="nil"/>
              <w:bottom w:val="nil"/>
              <w:right w:val="nil"/>
            </w:tcBorders>
            <w:noWrap/>
          </w:tcPr>
          <w:p w14:paraId="3448BE8B"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44</w:t>
            </w:r>
          </w:p>
        </w:tc>
        <w:tc>
          <w:tcPr>
            <w:tcW w:w="1229" w:type="dxa"/>
            <w:tcBorders>
              <w:top w:val="nil"/>
              <w:left w:val="nil"/>
              <w:bottom w:val="nil"/>
              <w:right w:val="nil"/>
            </w:tcBorders>
            <w:noWrap/>
          </w:tcPr>
          <w:p w14:paraId="3448BE8C"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16</w:t>
            </w:r>
          </w:p>
        </w:tc>
        <w:tc>
          <w:tcPr>
            <w:tcW w:w="1224" w:type="dxa"/>
            <w:tcBorders>
              <w:top w:val="nil"/>
              <w:left w:val="nil"/>
              <w:bottom w:val="nil"/>
              <w:right w:val="nil"/>
            </w:tcBorders>
            <w:noWrap/>
          </w:tcPr>
          <w:p w14:paraId="3448BE8D"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47</w:t>
            </w:r>
          </w:p>
        </w:tc>
        <w:tc>
          <w:tcPr>
            <w:tcW w:w="1230" w:type="dxa"/>
            <w:tcBorders>
              <w:top w:val="nil"/>
              <w:left w:val="nil"/>
              <w:bottom w:val="nil"/>
              <w:right w:val="nil"/>
            </w:tcBorders>
            <w:noWrap/>
          </w:tcPr>
          <w:p w14:paraId="3448BE8E"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19</w:t>
            </w:r>
          </w:p>
        </w:tc>
      </w:tr>
      <w:tr w:rsidR="0011372F" w:rsidRPr="00F2647D" w14:paraId="3448BE9B" w14:textId="77777777" w:rsidTr="00501650">
        <w:trPr>
          <w:trHeight w:val="516"/>
        </w:trPr>
        <w:tc>
          <w:tcPr>
            <w:tcW w:w="1971" w:type="dxa"/>
            <w:tcBorders>
              <w:top w:val="nil"/>
              <w:left w:val="nil"/>
              <w:bottom w:val="nil"/>
              <w:right w:val="nil"/>
            </w:tcBorders>
            <w:hideMark/>
          </w:tcPr>
          <w:p w14:paraId="3448BE90" w14:textId="77777777" w:rsidR="0011372F" w:rsidRPr="00634CF7" w:rsidRDefault="0011372F" w:rsidP="00C30D40">
            <w:pPr>
              <w:rPr>
                <w:rFonts w:ascii="Arial" w:hAnsi="Arial" w:cs="Arial"/>
                <w:b/>
                <w:sz w:val="18"/>
                <w:szCs w:val="18"/>
              </w:rPr>
            </w:pPr>
            <w:r w:rsidRPr="00634CF7">
              <w:rPr>
                <w:rFonts w:ascii="Arial" w:hAnsi="Arial" w:cs="Arial"/>
                <w:b/>
                <w:sz w:val="18"/>
                <w:szCs w:val="18"/>
              </w:rPr>
              <w:t xml:space="preserve">Mixed Dishes Where Cereal Is The Major Ingredient </w:t>
            </w:r>
          </w:p>
        </w:tc>
        <w:tc>
          <w:tcPr>
            <w:tcW w:w="1256" w:type="dxa"/>
            <w:tcBorders>
              <w:top w:val="nil"/>
              <w:left w:val="nil"/>
              <w:bottom w:val="nil"/>
              <w:right w:val="nil"/>
            </w:tcBorders>
            <w:noWrap/>
          </w:tcPr>
          <w:p w14:paraId="3448BE91"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76" w:type="dxa"/>
            <w:tcBorders>
              <w:top w:val="nil"/>
              <w:left w:val="nil"/>
              <w:bottom w:val="nil"/>
              <w:right w:val="nil"/>
            </w:tcBorders>
            <w:noWrap/>
          </w:tcPr>
          <w:p w14:paraId="3448BE92"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75" w:type="dxa"/>
            <w:tcBorders>
              <w:top w:val="nil"/>
              <w:left w:val="nil"/>
              <w:bottom w:val="nil"/>
              <w:right w:val="nil"/>
            </w:tcBorders>
            <w:noWrap/>
          </w:tcPr>
          <w:p w14:paraId="3448BE93"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76" w:type="dxa"/>
            <w:tcBorders>
              <w:top w:val="nil"/>
              <w:left w:val="nil"/>
              <w:bottom w:val="nil"/>
              <w:right w:val="nil"/>
            </w:tcBorders>
            <w:noWrap/>
          </w:tcPr>
          <w:p w14:paraId="3448BE94"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6</w:t>
            </w:r>
          </w:p>
        </w:tc>
        <w:tc>
          <w:tcPr>
            <w:tcW w:w="1286" w:type="dxa"/>
            <w:tcBorders>
              <w:top w:val="nil"/>
              <w:left w:val="nil"/>
              <w:bottom w:val="nil"/>
              <w:right w:val="nil"/>
            </w:tcBorders>
            <w:noWrap/>
          </w:tcPr>
          <w:p w14:paraId="3448BE95"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27" w:type="dxa"/>
            <w:tcBorders>
              <w:top w:val="nil"/>
              <w:left w:val="nil"/>
              <w:bottom w:val="nil"/>
              <w:right w:val="nil"/>
            </w:tcBorders>
            <w:noWrap/>
          </w:tcPr>
          <w:p w14:paraId="3448BE96"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11</w:t>
            </w:r>
          </w:p>
        </w:tc>
        <w:tc>
          <w:tcPr>
            <w:tcW w:w="1224" w:type="dxa"/>
            <w:tcBorders>
              <w:top w:val="nil"/>
              <w:left w:val="nil"/>
              <w:bottom w:val="nil"/>
              <w:right w:val="nil"/>
            </w:tcBorders>
            <w:noWrap/>
          </w:tcPr>
          <w:p w14:paraId="3448BE97"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29" w:type="dxa"/>
            <w:tcBorders>
              <w:top w:val="nil"/>
              <w:left w:val="nil"/>
              <w:bottom w:val="nil"/>
              <w:right w:val="nil"/>
            </w:tcBorders>
            <w:noWrap/>
          </w:tcPr>
          <w:p w14:paraId="3448BE98"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14</w:t>
            </w:r>
          </w:p>
        </w:tc>
        <w:tc>
          <w:tcPr>
            <w:tcW w:w="1224" w:type="dxa"/>
            <w:tcBorders>
              <w:top w:val="nil"/>
              <w:left w:val="nil"/>
              <w:bottom w:val="nil"/>
              <w:right w:val="nil"/>
            </w:tcBorders>
            <w:noWrap/>
          </w:tcPr>
          <w:p w14:paraId="3448BE99"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&lt;5</w:t>
            </w:r>
          </w:p>
        </w:tc>
        <w:tc>
          <w:tcPr>
            <w:tcW w:w="1230" w:type="dxa"/>
            <w:tcBorders>
              <w:top w:val="nil"/>
              <w:left w:val="nil"/>
              <w:bottom w:val="nil"/>
              <w:right w:val="nil"/>
            </w:tcBorders>
            <w:noWrap/>
          </w:tcPr>
          <w:p w14:paraId="3448BE9A"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10</w:t>
            </w:r>
          </w:p>
        </w:tc>
      </w:tr>
      <w:tr w:rsidR="0011372F" w:rsidRPr="00F2647D" w14:paraId="3448BEA7" w14:textId="77777777" w:rsidTr="00501650">
        <w:trPr>
          <w:trHeight w:val="975"/>
        </w:trPr>
        <w:tc>
          <w:tcPr>
            <w:tcW w:w="1971" w:type="dxa"/>
            <w:tcBorders>
              <w:top w:val="nil"/>
              <w:left w:val="nil"/>
              <w:bottom w:val="nil"/>
              <w:right w:val="nil"/>
            </w:tcBorders>
            <w:hideMark/>
          </w:tcPr>
          <w:p w14:paraId="3448BE9C" w14:textId="77777777" w:rsidR="0011372F" w:rsidRPr="00634CF7" w:rsidRDefault="0011372F" w:rsidP="00C30D40">
            <w:pPr>
              <w:rPr>
                <w:rFonts w:ascii="Arial" w:hAnsi="Arial" w:cs="Arial"/>
                <w:b/>
                <w:sz w:val="18"/>
                <w:szCs w:val="18"/>
              </w:rPr>
            </w:pPr>
            <w:r w:rsidRPr="00634CF7">
              <w:rPr>
                <w:rFonts w:ascii="Arial" w:hAnsi="Arial" w:cs="Arial"/>
                <w:b/>
                <w:sz w:val="18"/>
                <w:szCs w:val="18"/>
              </w:rPr>
              <w:t xml:space="preserve">Breakfast Cereals and Bars, Unfortified and Fortified Varieties </w:t>
            </w:r>
          </w:p>
        </w:tc>
        <w:tc>
          <w:tcPr>
            <w:tcW w:w="1256" w:type="dxa"/>
            <w:tcBorders>
              <w:top w:val="nil"/>
              <w:left w:val="nil"/>
              <w:bottom w:val="nil"/>
              <w:right w:val="nil"/>
            </w:tcBorders>
            <w:noWrap/>
          </w:tcPr>
          <w:p w14:paraId="3448BE9D"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26</w:t>
            </w:r>
          </w:p>
        </w:tc>
        <w:tc>
          <w:tcPr>
            <w:tcW w:w="1276" w:type="dxa"/>
            <w:tcBorders>
              <w:top w:val="nil"/>
              <w:left w:val="nil"/>
              <w:bottom w:val="nil"/>
              <w:right w:val="nil"/>
            </w:tcBorders>
            <w:noWrap/>
          </w:tcPr>
          <w:p w14:paraId="3448BE9E"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13</w:t>
            </w:r>
          </w:p>
        </w:tc>
        <w:tc>
          <w:tcPr>
            <w:tcW w:w="1275" w:type="dxa"/>
            <w:tcBorders>
              <w:top w:val="nil"/>
              <w:left w:val="nil"/>
              <w:bottom w:val="nil"/>
              <w:right w:val="nil"/>
            </w:tcBorders>
            <w:noWrap/>
          </w:tcPr>
          <w:p w14:paraId="3448BE9F"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31</w:t>
            </w:r>
          </w:p>
        </w:tc>
        <w:tc>
          <w:tcPr>
            <w:tcW w:w="1276" w:type="dxa"/>
            <w:tcBorders>
              <w:top w:val="nil"/>
              <w:left w:val="nil"/>
              <w:bottom w:val="nil"/>
              <w:right w:val="nil"/>
            </w:tcBorders>
            <w:noWrap/>
          </w:tcPr>
          <w:p w14:paraId="3448BEA0"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13</w:t>
            </w:r>
          </w:p>
        </w:tc>
        <w:tc>
          <w:tcPr>
            <w:tcW w:w="1286" w:type="dxa"/>
            <w:tcBorders>
              <w:top w:val="nil"/>
              <w:left w:val="nil"/>
              <w:bottom w:val="nil"/>
              <w:right w:val="nil"/>
            </w:tcBorders>
            <w:noWrap/>
          </w:tcPr>
          <w:p w14:paraId="3448BEA1"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42</w:t>
            </w:r>
          </w:p>
        </w:tc>
        <w:tc>
          <w:tcPr>
            <w:tcW w:w="1227" w:type="dxa"/>
            <w:tcBorders>
              <w:top w:val="nil"/>
              <w:left w:val="nil"/>
              <w:bottom w:val="nil"/>
              <w:right w:val="nil"/>
            </w:tcBorders>
            <w:noWrap/>
          </w:tcPr>
          <w:p w14:paraId="3448BEA2"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16</w:t>
            </w:r>
          </w:p>
        </w:tc>
        <w:tc>
          <w:tcPr>
            <w:tcW w:w="1224" w:type="dxa"/>
            <w:tcBorders>
              <w:top w:val="nil"/>
              <w:left w:val="nil"/>
              <w:bottom w:val="nil"/>
              <w:right w:val="nil"/>
            </w:tcBorders>
            <w:noWrap/>
          </w:tcPr>
          <w:p w14:paraId="3448BEA3"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38</w:t>
            </w:r>
          </w:p>
        </w:tc>
        <w:tc>
          <w:tcPr>
            <w:tcW w:w="1229" w:type="dxa"/>
            <w:tcBorders>
              <w:top w:val="nil"/>
              <w:left w:val="nil"/>
              <w:bottom w:val="nil"/>
              <w:right w:val="nil"/>
            </w:tcBorders>
            <w:noWrap/>
          </w:tcPr>
          <w:p w14:paraId="3448BEA4"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14</w:t>
            </w:r>
          </w:p>
        </w:tc>
        <w:tc>
          <w:tcPr>
            <w:tcW w:w="1224" w:type="dxa"/>
            <w:tcBorders>
              <w:top w:val="nil"/>
              <w:left w:val="nil"/>
              <w:bottom w:val="nil"/>
              <w:right w:val="nil"/>
            </w:tcBorders>
            <w:noWrap/>
          </w:tcPr>
          <w:p w14:paraId="3448BEA5"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35</w:t>
            </w:r>
          </w:p>
        </w:tc>
        <w:tc>
          <w:tcPr>
            <w:tcW w:w="1230" w:type="dxa"/>
            <w:tcBorders>
              <w:top w:val="nil"/>
              <w:left w:val="nil"/>
              <w:bottom w:val="nil"/>
              <w:right w:val="nil"/>
            </w:tcBorders>
            <w:noWrap/>
          </w:tcPr>
          <w:p w14:paraId="3448BEA6" w14:textId="77777777" w:rsidR="0011372F" w:rsidRPr="00634CF7" w:rsidRDefault="0011372F">
            <w:pPr>
              <w:jc w:val="right"/>
              <w:rPr>
                <w:rFonts w:ascii="Calibri" w:hAnsi="Calibri"/>
                <w:color w:val="000000"/>
                <w:sz w:val="18"/>
                <w:szCs w:val="18"/>
              </w:rPr>
            </w:pPr>
            <w:r w:rsidRPr="00634CF7">
              <w:rPr>
                <w:rFonts w:ascii="Calibri" w:hAnsi="Calibri"/>
                <w:color w:val="000000"/>
                <w:sz w:val="18"/>
                <w:szCs w:val="18"/>
              </w:rPr>
              <w:t>14</w:t>
            </w:r>
          </w:p>
        </w:tc>
      </w:tr>
      <w:tr w:rsidR="009D751A" w:rsidRPr="00F2647D" w14:paraId="3448BEB3" w14:textId="77777777" w:rsidTr="00501650">
        <w:trPr>
          <w:trHeight w:val="975"/>
        </w:trPr>
        <w:tc>
          <w:tcPr>
            <w:tcW w:w="1971" w:type="dxa"/>
            <w:tcBorders>
              <w:top w:val="nil"/>
              <w:left w:val="nil"/>
              <w:bottom w:val="single" w:sz="4" w:space="0" w:color="auto"/>
              <w:right w:val="nil"/>
            </w:tcBorders>
          </w:tcPr>
          <w:p w14:paraId="3448BEA8" w14:textId="77777777" w:rsidR="009D751A" w:rsidRPr="00634CF7" w:rsidRDefault="009D751A" w:rsidP="00C30D40">
            <w:pPr>
              <w:rPr>
                <w:rFonts w:ascii="Arial" w:hAnsi="Arial" w:cs="Arial"/>
                <w:b/>
                <w:sz w:val="18"/>
                <w:szCs w:val="18"/>
              </w:rPr>
            </w:pPr>
            <w:r w:rsidRPr="00634CF7">
              <w:rPr>
                <w:rFonts w:ascii="Arial" w:hAnsi="Arial" w:cs="Arial"/>
                <w:b/>
                <w:sz w:val="18"/>
                <w:szCs w:val="18"/>
              </w:rPr>
              <w:t>Multivitamin and/or Mineral supplement</w:t>
            </w:r>
            <w:r w:rsidR="00482F26" w:rsidRPr="00634CF7">
              <w:rPr>
                <w:rFonts w:ascii="Arial" w:hAnsi="Arial" w:cs="Arial"/>
                <w:b/>
                <w:sz w:val="18"/>
                <w:szCs w:val="18"/>
              </w:rPr>
              <w:t xml:space="preserve"> (Dietary supplement)</w:t>
            </w:r>
          </w:p>
        </w:tc>
        <w:tc>
          <w:tcPr>
            <w:tcW w:w="1256" w:type="dxa"/>
            <w:tcBorders>
              <w:top w:val="nil"/>
              <w:left w:val="nil"/>
              <w:bottom w:val="single" w:sz="4" w:space="0" w:color="auto"/>
              <w:right w:val="nil"/>
            </w:tcBorders>
            <w:noWrap/>
          </w:tcPr>
          <w:p w14:paraId="3448BEA9"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5</w:t>
            </w:r>
          </w:p>
        </w:tc>
        <w:tc>
          <w:tcPr>
            <w:tcW w:w="1276" w:type="dxa"/>
            <w:tcBorders>
              <w:top w:val="nil"/>
              <w:left w:val="nil"/>
              <w:bottom w:val="single" w:sz="4" w:space="0" w:color="auto"/>
              <w:right w:val="nil"/>
            </w:tcBorders>
            <w:noWrap/>
          </w:tcPr>
          <w:p w14:paraId="3448BEAA"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3</w:t>
            </w:r>
          </w:p>
        </w:tc>
        <w:tc>
          <w:tcPr>
            <w:tcW w:w="1275" w:type="dxa"/>
            <w:tcBorders>
              <w:top w:val="nil"/>
              <w:left w:val="nil"/>
              <w:bottom w:val="single" w:sz="4" w:space="0" w:color="auto"/>
              <w:right w:val="nil"/>
            </w:tcBorders>
            <w:noWrap/>
          </w:tcPr>
          <w:p w14:paraId="3448BEAB"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8</w:t>
            </w:r>
          </w:p>
        </w:tc>
        <w:tc>
          <w:tcPr>
            <w:tcW w:w="1276" w:type="dxa"/>
            <w:tcBorders>
              <w:top w:val="nil"/>
              <w:left w:val="nil"/>
              <w:bottom w:val="single" w:sz="4" w:space="0" w:color="auto"/>
              <w:right w:val="nil"/>
            </w:tcBorders>
            <w:noWrap/>
          </w:tcPr>
          <w:p w14:paraId="3448BEAC"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4</w:t>
            </w:r>
          </w:p>
        </w:tc>
        <w:tc>
          <w:tcPr>
            <w:tcW w:w="1286" w:type="dxa"/>
            <w:tcBorders>
              <w:top w:val="nil"/>
              <w:left w:val="nil"/>
              <w:bottom w:val="single" w:sz="4" w:space="0" w:color="auto"/>
              <w:right w:val="nil"/>
            </w:tcBorders>
            <w:noWrap/>
          </w:tcPr>
          <w:p w14:paraId="3448BEAD"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7</w:t>
            </w:r>
          </w:p>
        </w:tc>
        <w:tc>
          <w:tcPr>
            <w:tcW w:w="1227" w:type="dxa"/>
            <w:tcBorders>
              <w:top w:val="nil"/>
              <w:left w:val="nil"/>
              <w:bottom w:val="single" w:sz="4" w:space="0" w:color="auto"/>
              <w:right w:val="nil"/>
            </w:tcBorders>
            <w:noWrap/>
          </w:tcPr>
          <w:p w14:paraId="3448BEAE"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3</w:t>
            </w:r>
          </w:p>
        </w:tc>
        <w:tc>
          <w:tcPr>
            <w:tcW w:w="1224" w:type="dxa"/>
            <w:tcBorders>
              <w:top w:val="nil"/>
              <w:left w:val="nil"/>
              <w:bottom w:val="single" w:sz="4" w:space="0" w:color="auto"/>
              <w:right w:val="nil"/>
            </w:tcBorders>
            <w:noWrap/>
          </w:tcPr>
          <w:p w14:paraId="3448BEAF"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9</w:t>
            </w:r>
          </w:p>
        </w:tc>
        <w:tc>
          <w:tcPr>
            <w:tcW w:w="1229" w:type="dxa"/>
            <w:tcBorders>
              <w:top w:val="nil"/>
              <w:left w:val="nil"/>
              <w:bottom w:val="single" w:sz="4" w:space="0" w:color="auto"/>
              <w:right w:val="nil"/>
            </w:tcBorders>
            <w:noWrap/>
          </w:tcPr>
          <w:p w14:paraId="3448BEB0"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3</w:t>
            </w:r>
          </w:p>
        </w:tc>
        <w:tc>
          <w:tcPr>
            <w:tcW w:w="1224" w:type="dxa"/>
            <w:tcBorders>
              <w:top w:val="nil"/>
              <w:left w:val="nil"/>
              <w:bottom w:val="single" w:sz="4" w:space="0" w:color="auto"/>
              <w:right w:val="nil"/>
            </w:tcBorders>
            <w:noWrap/>
          </w:tcPr>
          <w:p w14:paraId="3448BEB1"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8</w:t>
            </w:r>
          </w:p>
        </w:tc>
        <w:tc>
          <w:tcPr>
            <w:tcW w:w="1230" w:type="dxa"/>
            <w:tcBorders>
              <w:top w:val="nil"/>
              <w:left w:val="nil"/>
              <w:bottom w:val="single" w:sz="4" w:space="0" w:color="auto"/>
              <w:right w:val="nil"/>
            </w:tcBorders>
            <w:noWrap/>
          </w:tcPr>
          <w:p w14:paraId="3448BEB2" w14:textId="77777777" w:rsidR="009D751A" w:rsidRPr="00634CF7" w:rsidRDefault="009D751A">
            <w:pPr>
              <w:jc w:val="right"/>
              <w:rPr>
                <w:rFonts w:ascii="Calibri" w:hAnsi="Calibri"/>
                <w:color w:val="000000"/>
                <w:sz w:val="18"/>
                <w:szCs w:val="18"/>
              </w:rPr>
            </w:pPr>
            <w:r w:rsidRPr="00634CF7">
              <w:rPr>
                <w:rFonts w:ascii="Calibri" w:hAnsi="Calibri"/>
                <w:color w:val="000000"/>
                <w:sz w:val="18"/>
                <w:szCs w:val="18"/>
              </w:rPr>
              <w:t>3</w:t>
            </w:r>
          </w:p>
        </w:tc>
      </w:tr>
    </w:tbl>
    <w:p w14:paraId="3448BEB4" w14:textId="77777777" w:rsidR="00B35203" w:rsidRPr="00F27112" w:rsidRDefault="00B35203" w:rsidP="00B35203">
      <w:pPr>
        <w:keepNext/>
        <w:keepLines/>
        <w:spacing w:after="0"/>
        <w:jc w:val="both"/>
        <w:rPr>
          <w:rFonts w:ascii="Arial" w:hAnsi="Arial" w:cs="Arial"/>
          <w:sz w:val="18"/>
          <w:szCs w:val="18"/>
        </w:rPr>
      </w:pPr>
      <w:r w:rsidRPr="00F27112">
        <w:rPr>
          <w:rFonts w:ascii="Arial" w:hAnsi="Arial" w:cs="Arial"/>
          <w:noProof/>
          <w:sz w:val="18"/>
          <w:szCs w:val="18"/>
          <w:vertAlign w:val="superscript"/>
        </w:rPr>
        <w:t xml:space="preserve">¥ </w:t>
      </w:r>
      <w:r w:rsidRPr="00F27112">
        <w:rPr>
          <w:rFonts w:ascii="Arial" w:hAnsi="Arial" w:cs="Arial"/>
          <w:noProof/>
          <w:sz w:val="18"/>
          <w:szCs w:val="18"/>
        </w:rPr>
        <w:t>D</w:t>
      </w:r>
      <w:proofErr w:type="spellStart"/>
      <w:r w:rsidRPr="00F27112">
        <w:rPr>
          <w:rFonts w:ascii="Arial" w:hAnsi="Arial" w:cs="Arial"/>
          <w:sz w:val="18"/>
          <w:szCs w:val="18"/>
        </w:rPr>
        <w:t>erived</w:t>
      </w:r>
      <w:proofErr w:type="spellEnd"/>
      <w:r w:rsidRPr="00F27112">
        <w:rPr>
          <w:rFonts w:ascii="Arial" w:hAnsi="Arial" w:cs="Arial"/>
          <w:sz w:val="18"/>
          <w:szCs w:val="18"/>
        </w:rPr>
        <w:t xml:space="preserve"> using the 2007 ANCNPAS</w:t>
      </w:r>
      <w:r w:rsidR="00586FFD">
        <w:rPr>
          <w:rFonts w:ascii="Arial" w:hAnsi="Arial" w:cs="Arial"/>
          <w:sz w:val="18"/>
          <w:szCs w:val="18"/>
        </w:rPr>
        <w:t xml:space="preserve"> data,</w:t>
      </w:r>
      <w:r w:rsidRPr="00F27112">
        <w:rPr>
          <w:rFonts w:ascii="Arial" w:hAnsi="Arial" w:cs="Arial"/>
          <w:b/>
          <w:bCs/>
          <w:sz w:val="18"/>
          <w:szCs w:val="18"/>
        </w:rPr>
        <w:t xml:space="preserve"> </w:t>
      </w:r>
      <w:r w:rsidR="00586FFD" w:rsidRPr="00586FFD">
        <w:rPr>
          <w:rFonts w:ascii="Arial" w:hAnsi="Arial" w:cs="Arial"/>
          <w:sz w:val="18"/>
          <w:szCs w:val="18"/>
        </w:rPr>
        <w:t>includes</w:t>
      </w:r>
      <w:r w:rsidR="00586FFD">
        <w:rPr>
          <w:rFonts w:ascii="Arial" w:hAnsi="Arial" w:cs="Arial"/>
          <w:sz w:val="18"/>
          <w:szCs w:val="18"/>
        </w:rPr>
        <w:t xml:space="preserve"> use of dietary supplements</w:t>
      </w:r>
      <w:r w:rsidR="00985DDA">
        <w:rPr>
          <w:rFonts w:ascii="Arial" w:hAnsi="Arial" w:cs="Arial"/>
          <w:sz w:val="18"/>
          <w:szCs w:val="18"/>
        </w:rPr>
        <w:t>.</w:t>
      </w:r>
    </w:p>
    <w:p w14:paraId="3448BEB5" w14:textId="77777777" w:rsidR="00B35203" w:rsidRPr="00F27112" w:rsidRDefault="00B35203" w:rsidP="00B35203">
      <w:pPr>
        <w:keepNext/>
        <w:keepLines/>
        <w:spacing w:after="0"/>
        <w:jc w:val="both"/>
        <w:rPr>
          <w:rFonts w:ascii="Arial" w:hAnsi="Arial" w:cs="Arial"/>
          <w:sz w:val="18"/>
          <w:szCs w:val="18"/>
        </w:rPr>
      </w:pPr>
      <w:r w:rsidRPr="00BE3280">
        <w:rPr>
          <w:rFonts w:ascii="Arial" w:hAnsi="Arial" w:cs="Arial"/>
          <w:b/>
          <w:i/>
          <w:sz w:val="18"/>
          <w:szCs w:val="18"/>
        </w:rPr>
        <w:t>Mixed Dishes Where Cereal Is The Major Ingredient</w:t>
      </w:r>
      <w:r>
        <w:rPr>
          <w:rFonts w:ascii="Arial" w:hAnsi="Arial" w:cs="Arial"/>
          <w:sz w:val="18"/>
          <w:szCs w:val="18"/>
        </w:rPr>
        <w:t xml:space="preserve"> -</w:t>
      </w:r>
      <w:r w:rsidRPr="00F27112">
        <w:rPr>
          <w:rFonts w:ascii="Arial" w:hAnsi="Arial" w:cs="Arial"/>
          <w:sz w:val="18"/>
          <w:szCs w:val="18"/>
        </w:rPr>
        <w:t xml:space="preserve"> includes sandwiches and filled rolls, pizzas, hamburgers, taco and tortilla dishes, pasta and noodle dishes, savoury rice dishes and savoury dumplings.</w:t>
      </w:r>
    </w:p>
    <w:p w14:paraId="3448BEB6" w14:textId="77777777" w:rsidR="0011372F" w:rsidRDefault="0011372F" w:rsidP="002F3521">
      <w:pPr>
        <w:sectPr w:rsidR="0011372F" w:rsidSect="00E566FD">
          <w:pgSz w:w="16838" w:h="11906" w:orient="landscape"/>
          <w:pgMar w:top="1440" w:right="1440" w:bottom="1440" w:left="1440" w:header="709" w:footer="709" w:gutter="0"/>
          <w:cols w:space="708"/>
          <w:docGrid w:linePitch="360"/>
        </w:sectPr>
      </w:pPr>
    </w:p>
    <w:p w14:paraId="3448BEB7" w14:textId="77777777" w:rsidR="00B715A5" w:rsidRDefault="000379A0" w:rsidP="007D6518">
      <w:pPr>
        <w:pStyle w:val="Heading1"/>
        <w:ind w:left="720" w:hanging="720"/>
        <w:rPr>
          <w:rFonts w:ascii="Arial" w:hAnsi="Arial" w:cs="Arial"/>
          <w:sz w:val="24"/>
          <w:szCs w:val="24"/>
        </w:rPr>
      </w:pPr>
      <w:bookmarkStart w:id="70" w:name="_Toc429489438"/>
      <w:r>
        <w:rPr>
          <w:rFonts w:ascii="Arial" w:hAnsi="Arial" w:cs="Arial"/>
          <w:sz w:val="24"/>
          <w:szCs w:val="24"/>
        </w:rPr>
        <w:lastRenderedPageBreak/>
        <w:t>8</w:t>
      </w:r>
      <w:r w:rsidR="00B715A5" w:rsidRPr="00B715A5">
        <w:rPr>
          <w:rFonts w:ascii="Arial" w:hAnsi="Arial" w:cs="Arial"/>
          <w:sz w:val="24"/>
          <w:szCs w:val="24"/>
        </w:rPr>
        <w:t>.</w:t>
      </w:r>
      <w:r w:rsidR="00B715A5" w:rsidRPr="00B715A5">
        <w:rPr>
          <w:rFonts w:ascii="Arial" w:hAnsi="Arial" w:cs="Arial"/>
          <w:sz w:val="24"/>
          <w:szCs w:val="24"/>
        </w:rPr>
        <w:tab/>
      </w:r>
      <w:r w:rsidR="00B715A5">
        <w:rPr>
          <w:rFonts w:ascii="Arial" w:hAnsi="Arial" w:cs="Arial"/>
          <w:sz w:val="24"/>
          <w:szCs w:val="24"/>
        </w:rPr>
        <w:tab/>
      </w:r>
      <w:r w:rsidR="00104250" w:rsidRPr="00B715A5">
        <w:rPr>
          <w:rFonts w:ascii="Arial" w:hAnsi="Arial" w:cs="Arial"/>
          <w:sz w:val="24"/>
          <w:szCs w:val="24"/>
        </w:rPr>
        <w:t>Major food contributors to estimated total intake of dietary folate equivalents of Australians (target and non-target populations)</w:t>
      </w:r>
      <w:bookmarkEnd w:id="70"/>
    </w:p>
    <w:p w14:paraId="3448BEB8" w14:textId="77777777" w:rsidR="00B715A5" w:rsidRPr="00F27112" w:rsidRDefault="00B715A5" w:rsidP="00B715A5">
      <w:pPr>
        <w:rPr>
          <w:rFonts w:ascii="Arial" w:hAnsi="Arial" w:cs="Arial"/>
          <w:sz w:val="22"/>
        </w:rPr>
      </w:pPr>
      <w:r>
        <w:rPr>
          <w:rFonts w:ascii="Arial" w:hAnsi="Arial" w:cs="Arial"/>
          <w:sz w:val="22"/>
        </w:rPr>
        <w:t>Natural folate calculated as dietary folate equivalents (DFEs) is</w:t>
      </w:r>
      <w:r w:rsidRPr="00F27112">
        <w:rPr>
          <w:rFonts w:ascii="Arial" w:hAnsi="Arial" w:cs="Arial"/>
          <w:sz w:val="22"/>
        </w:rPr>
        <w:t xml:space="preserve"> present in a variety of </w:t>
      </w:r>
      <w:r>
        <w:rPr>
          <w:rFonts w:ascii="Arial" w:hAnsi="Arial" w:cs="Arial"/>
          <w:sz w:val="22"/>
        </w:rPr>
        <w:t xml:space="preserve">foods and </w:t>
      </w:r>
      <w:r w:rsidR="00460FEF">
        <w:rPr>
          <w:rFonts w:ascii="Arial" w:hAnsi="Arial" w:cs="Arial"/>
          <w:sz w:val="22"/>
        </w:rPr>
        <w:t xml:space="preserve">hence </w:t>
      </w:r>
      <w:r w:rsidRPr="00F27112">
        <w:rPr>
          <w:rFonts w:ascii="Arial" w:hAnsi="Arial" w:cs="Arial"/>
          <w:sz w:val="22"/>
        </w:rPr>
        <w:t xml:space="preserve">there are many more food groups </w:t>
      </w:r>
      <w:r w:rsidR="00460FEF">
        <w:rPr>
          <w:rFonts w:ascii="Arial" w:hAnsi="Arial" w:cs="Arial"/>
          <w:sz w:val="22"/>
        </w:rPr>
        <w:t>contributing to estimated total</w:t>
      </w:r>
      <w:r>
        <w:rPr>
          <w:rFonts w:ascii="Arial" w:hAnsi="Arial" w:cs="Arial"/>
          <w:sz w:val="22"/>
        </w:rPr>
        <w:t xml:space="preserve"> DFE intake</w:t>
      </w:r>
      <w:r w:rsidR="00460FEF">
        <w:rPr>
          <w:rFonts w:ascii="Arial" w:hAnsi="Arial" w:cs="Arial"/>
          <w:sz w:val="22"/>
        </w:rPr>
        <w:t>s</w:t>
      </w:r>
      <w:r>
        <w:rPr>
          <w:rFonts w:ascii="Arial" w:hAnsi="Arial" w:cs="Arial"/>
          <w:sz w:val="22"/>
        </w:rPr>
        <w:t xml:space="preserve"> </w:t>
      </w:r>
      <w:r w:rsidRPr="00F27112">
        <w:rPr>
          <w:rFonts w:ascii="Arial" w:hAnsi="Arial" w:cs="Arial"/>
          <w:sz w:val="22"/>
        </w:rPr>
        <w:t xml:space="preserve">than </w:t>
      </w:r>
      <w:r w:rsidR="00460FEF">
        <w:rPr>
          <w:rFonts w:ascii="Arial" w:hAnsi="Arial" w:cs="Arial"/>
          <w:sz w:val="22"/>
        </w:rPr>
        <w:t>for</w:t>
      </w:r>
      <w:r w:rsidRPr="00F27112">
        <w:rPr>
          <w:rFonts w:ascii="Arial" w:hAnsi="Arial" w:cs="Arial"/>
          <w:sz w:val="22"/>
        </w:rPr>
        <w:t xml:space="preserve"> added folic acid. </w:t>
      </w:r>
      <w:r w:rsidRPr="00EE0264">
        <w:rPr>
          <w:rFonts w:ascii="Arial" w:hAnsi="Arial" w:cs="Arial"/>
          <w:sz w:val="22"/>
        </w:rPr>
        <w:t>Table 13</w:t>
      </w:r>
      <w:r>
        <w:rPr>
          <w:rFonts w:ascii="Arial" w:hAnsi="Arial" w:cs="Arial"/>
          <w:color w:val="FF0000"/>
          <w:sz w:val="22"/>
        </w:rPr>
        <w:t xml:space="preserve"> </w:t>
      </w:r>
      <w:r w:rsidRPr="00F27112">
        <w:rPr>
          <w:rFonts w:ascii="Arial" w:hAnsi="Arial" w:cs="Arial"/>
          <w:sz w:val="22"/>
        </w:rPr>
        <w:t>lists the foods that were</w:t>
      </w:r>
      <w:r>
        <w:rPr>
          <w:rFonts w:ascii="Arial" w:hAnsi="Arial" w:cs="Arial"/>
          <w:sz w:val="22"/>
        </w:rPr>
        <w:t xml:space="preserve"> </w:t>
      </w:r>
      <w:r w:rsidRPr="00F27112">
        <w:rPr>
          <w:rFonts w:ascii="Arial" w:hAnsi="Arial" w:cs="Arial"/>
          <w:sz w:val="22"/>
        </w:rPr>
        <w:t xml:space="preserve">major contributors to the </w:t>
      </w:r>
      <w:r w:rsidR="00460FEF">
        <w:rPr>
          <w:rFonts w:ascii="Arial" w:hAnsi="Arial" w:cs="Arial"/>
          <w:sz w:val="22"/>
        </w:rPr>
        <w:t xml:space="preserve">estimated </w:t>
      </w:r>
      <w:r w:rsidRPr="00F27112">
        <w:rPr>
          <w:rFonts w:ascii="Arial" w:hAnsi="Arial" w:cs="Arial"/>
          <w:sz w:val="22"/>
        </w:rPr>
        <w:t xml:space="preserve">total intake of DFEs by the target population and the rest of the adult population, before and after mandatory folic acid fortification of bread. The major food contributors to the total </w:t>
      </w:r>
      <w:r w:rsidR="00CD7385">
        <w:rPr>
          <w:rFonts w:ascii="Arial" w:hAnsi="Arial" w:cs="Arial"/>
          <w:sz w:val="22"/>
        </w:rPr>
        <w:t>DFE</w:t>
      </w:r>
      <w:r w:rsidR="007020AC">
        <w:rPr>
          <w:rFonts w:ascii="Arial" w:hAnsi="Arial" w:cs="Arial"/>
          <w:sz w:val="22"/>
        </w:rPr>
        <w:t xml:space="preserve"> intake of children aged between 2 and 16 years</w:t>
      </w:r>
      <w:r w:rsidRPr="00F27112">
        <w:rPr>
          <w:rFonts w:ascii="Arial" w:hAnsi="Arial" w:cs="Arial"/>
          <w:sz w:val="22"/>
        </w:rPr>
        <w:t xml:space="preserve"> </w:t>
      </w:r>
      <w:r w:rsidR="00460FEF">
        <w:rPr>
          <w:rFonts w:ascii="Arial" w:hAnsi="Arial" w:cs="Arial"/>
          <w:sz w:val="22"/>
        </w:rPr>
        <w:t xml:space="preserve">with no supplements and with supplements included </w:t>
      </w:r>
      <w:r w:rsidRPr="00F27112">
        <w:rPr>
          <w:rFonts w:ascii="Arial" w:hAnsi="Arial" w:cs="Arial"/>
          <w:sz w:val="22"/>
        </w:rPr>
        <w:t xml:space="preserve">are shown in </w:t>
      </w:r>
      <w:r w:rsidRPr="00EE0264">
        <w:rPr>
          <w:rFonts w:ascii="Arial" w:hAnsi="Arial" w:cs="Arial"/>
          <w:sz w:val="22"/>
        </w:rPr>
        <w:t>Tables 14 and 15</w:t>
      </w:r>
      <w:r w:rsidRPr="00F27112">
        <w:rPr>
          <w:rFonts w:ascii="Arial" w:hAnsi="Arial" w:cs="Arial"/>
          <w:sz w:val="22"/>
        </w:rPr>
        <w:t xml:space="preserve">.  </w:t>
      </w:r>
    </w:p>
    <w:p w14:paraId="3448BEB9" w14:textId="77777777" w:rsidR="008D29B6" w:rsidRPr="00B77F3F" w:rsidRDefault="00F44D90" w:rsidP="00F44D90">
      <w:pPr>
        <w:pStyle w:val="Caption"/>
        <w:spacing w:after="200"/>
        <w:rPr>
          <w:rFonts w:cs="Arial"/>
          <w:sz w:val="20"/>
        </w:rPr>
      </w:pPr>
      <w:bookmarkStart w:id="71" w:name="_Toc429488764"/>
      <w:r w:rsidRPr="00B77F3F">
        <w:rPr>
          <w:sz w:val="20"/>
        </w:rPr>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13</w:t>
      </w:r>
      <w:r w:rsidR="00FE32D0" w:rsidRPr="00B77F3F">
        <w:rPr>
          <w:noProof/>
          <w:sz w:val="20"/>
        </w:rPr>
        <w:fldChar w:fldCharType="end"/>
      </w:r>
      <w:r w:rsidRPr="00B77F3F">
        <w:rPr>
          <w:sz w:val="20"/>
        </w:rPr>
        <w:t xml:space="preserve">: </w:t>
      </w:r>
      <w:r w:rsidR="00E91583" w:rsidRPr="00B77F3F">
        <w:rPr>
          <w:sz w:val="20"/>
        </w:rPr>
        <w:t>M</w:t>
      </w:r>
      <w:r w:rsidRPr="00B77F3F">
        <w:rPr>
          <w:sz w:val="20"/>
        </w:rPr>
        <w:t xml:space="preserve">ajor food contributors </w:t>
      </w:r>
      <w:r w:rsidR="00CC3406" w:rsidRPr="00B77F3F">
        <w:rPr>
          <w:sz w:val="20"/>
        </w:rPr>
        <w:t xml:space="preserve">(&gt;5%) </w:t>
      </w:r>
      <w:r w:rsidRPr="00B77F3F">
        <w:rPr>
          <w:sz w:val="20"/>
        </w:rPr>
        <w:t xml:space="preserve">to </w:t>
      </w:r>
      <w:r w:rsidR="00F86738" w:rsidRPr="00B77F3F">
        <w:rPr>
          <w:sz w:val="20"/>
        </w:rPr>
        <w:t xml:space="preserve">estimated </w:t>
      </w:r>
      <w:r w:rsidRPr="00B77F3F">
        <w:rPr>
          <w:sz w:val="20"/>
        </w:rPr>
        <w:t>total intake of DFE (target group and other adults) before and after fortification</w:t>
      </w:r>
      <w:bookmarkEnd w:id="71"/>
      <w:r w:rsidRPr="00B77F3F">
        <w:rPr>
          <w:sz w:val="20"/>
        </w:rPr>
        <w:t xml:space="preserve"> </w:t>
      </w:r>
    </w:p>
    <w:tbl>
      <w:tblPr>
        <w:tblStyle w:val="LightShading"/>
        <w:tblW w:w="5386" w:type="pct"/>
        <w:tblLook w:val="0600" w:firstRow="0" w:lastRow="0" w:firstColumn="0" w:lastColumn="0" w:noHBand="1" w:noVBand="1"/>
        <w:tblCaption w:val="Table 13: Major food contributors (&gt;5%) to estimated total intake of DFE (target group and other adults) before and after fortification "/>
      </w:tblPr>
      <w:tblGrid>
        <w:gridCol w:w="2942"/>
        <w:gridCol w:w="2021"/>
        <w:gridCol w:w="1754"/>
        <w:gridCol w:w="1619"/>
        <w:gridCol w:w="1619"/>
      </w:tblGrid>
      <w:tr w:rsidR="008D29B6" w:rsidRPr="00B0119D" w14:paraId="3448BEBD" w14:textId="77777777" w:rsidTr="008B4243">
        <w:trPr>
          <w:trHeight w:val="63"/>
          <w:tblHeader/>
        </w:trPr>
        <w:tc>
          <w:tcPr>
            <w:tcW w:w="1478" w:type="pct"/>
            <w:vMerge w:val="restart"/>
            <w:tcBorders>
              <w:top w:val="single" w:sz="8" w:space="0" w:color="000000" w:themeColor="text1"/>
              <w:bottom w:val="single" w:sz="4" w:space="0" w:color="auto"/>
              <w:right w:val="single" w:sz="4" w:space="0" w:color="auto"/>
            </w:tcBorders>
          </w:tcPr>
          <w:p w14:paraId="3448BEBA" w14:textId="77777777" w:rsidR="008D29B6" w:rsidRPr="00CC3406" w:rsidRDefault="008D29B6" w:rsidP="00C30D40">
            <w:pPr>
              <w:rPr>
                <w:rFonts w:ascii="Arial" w:hAnsi="Arial"/>
                <w:b/>
                <w:sz w:val="20"/>
                <w:szCs w:val="20"/>
              </w:rPr>
            </w:pPr>
            <w:r w:rsidRPr="00CC3406">
              <w:rPr>
                <w:rFonts w:ascii="Arial" w:hAnsi="Arial"/>
                <w:b/>
                <w:sz w:val="20"/>
                <w:szCs w:val="20"/>
              </w:rPr>
              <w:t xml:space="preserve">Food Group </w:t>
            </w:r>
          </w:p>
        </w:tc>
        <w:tc>
          <w:tcPr>
            <w:tcW w:w="3522" w:type="pct"/>
            <w:gridSpan w:val="4"/>
            <w:tcBorders>
              <w:top w:val="single" w:sz="8" w:space="0" w:color="000000" w:themeColor="text1"/>
              <w:left w:val="single" w:sz="4" w:space="0" w:color="auto"/>
              <w:bottom w:val="single" w:sz="4" w:space="0" w:color="auto"/>
            </w:tcBorders>
          </w:tcPr>
          <w:p w14:paraId="3448BEBB" w14:textId="77777777" w:rsidR="008D29B6" w:rsidRPr="00CC3406" w:rsidRDefault="008D29B6" w:rsidP="00C30D40">
            <w:pPr>
              <w:jc w:val="center"/>
              <w:rPr>
                <w:rFonts w:ascii="Arial" w:hAnsi="Arial"/>
                <w:b/>
                <w:sz w:val="20"/>
                <w:szCs w:val="20"/>
                <w:vertAlign w:val="superscript"/>
              </w:rPr>
            </w:pPr>
            <w:r w:rsidRPr="00CC3406">
              <w:rPr>
                <w:rFonts w:ascii="Arial" w:hAnsi="Arial"/>
                <w:b/>
                <w:bCs/>
                <w:sz w:val="20"/>
                <w:szCs w:val="20"/>
              </w:rPr>
              <w:t xml:space="preserve">Contributors to total </w:t>
            </w:r>
            <w:r w:rsidR="00CD7385" w:rsidRPr="00CC3406">
              <w:rPr>
                <w:rFonts w:ascii="Arial" w:hAnsi="Arial"/>
                <w:b/>
                <w:bCs/>
                <w:sz w:val="20"/>
                <w:szCs w:val="20"/>
              </w:rPr>
              <w:t>DFE</w:t>
            </w:r>
            <w:r w:rsidRPr="00CC3406">
              <w:rPr>
                <w:rFonts w:ascii="Arial" w:hAnsi="Arial"/>
                <w:b/>
                <w:bCs/>
                <w:sz w:val="20"/>
                <w:szCs w:val="20"/>
              </w:rPr>
              <w:t xml:space="preserve"> intakes (% folic acid intake)</w:t>
            </w:r>
            <w:r w:rsidRPr="00CC3406">
              <w:rPr>
                <w:rFonts w:ascii="Arial" w:hAnsi="Arial"/>
                <w:b/>
                <w:sz w:val="20"/>
                <w:szCs w:val="20"/>
                <w:vertAlign w:val="superscript"/>
              </w:rPr>
              <w:sym w:font="Wingdings" w:char="F053"/>
            </w:r>
          </w:p>
          <w:p w14:paraId="3448BEBC" w14:textId="77777777" w:rsidR="008D29B6" w:rsidRPr="00CC3406" w:rsidRDefault="008D29B6" w:rsidP="00C30D40">
            <w:pPr>
              <w:jc w:val="center"/>
              <w:rPr>
                <w:rFonts w:ascii="Arial" w:hAnsi="Arial"/>
                <w:b/>
                <w:sz w:val="20"/>
                <w:szCs w:val="20"/>
              </w:rPr>
            </w:pPr>
          </w:p>
        </w:tc>
      </w:tr>
      <w:tr w:rsidR="008D29B6" w:rsidRPr="00B0119D" w14:paraId="3448BEC1" w14:textId="77777777" w:rsidTr="008B4243">
        <w:trPr>
          <w:trHeight w:val="341"/>
          <w:tblHeader/>
        </w:trPr>
        <w:tc>
          <w:tcPr>
            <w:tcW w:w="1478" w:type="pct"/>
            <w:vMerge/>
            <w:tcBorders>
              <w:top w:val="nil"/>
              <w:bottom w:val="single" w:sz="4" w:space="0" w:color="auto"/>
              <w:right w:val="single" w:sz="4" w:space="0" w:color="auto"/>
            </w:tcBorders>
          </w:tcPr>
          <w:p w14:paraId="3448BEBE" w14:textId="77777777" w:rsidR="008D29B6" w:rsidRPr="00CC3406" w:rsidRDefault="008D29B6" w:rsidP="00C30D40">
            <w:pPr>
              <w:rPr>
                <w:rFonts w:ascii="Arial" w:hAnsi="Arial"/>
                <w:b/>
                <w:sz w:val="20"/>
                <w:szCs w:val="20"/>
              </w:rPr>
            </w:pPr>
          </w:p>
        </w:tc>
        <w:tc>
          <w:tcPr>
            <w:tcW w:w="1896" w:type="pct"/>
            <w:gridSpan w:val="2"/>
            <w:tcBorders>
              <w:top w:val="single" w:sz="4" w:space="0" w:color="auto"/>
              <w:left w:val="single" w:sz="4" w:space="0" w:color="auto"/>
              <w:bottom w:val="single" w:sz="4" w:space="0" w:color="auto"/>
              <w:right w:val="single" w:sz="4" w:space="0" w:color="auto"/>
            </w:tcBorders>
          </w:tcPr>
          <w:p w14:paraId="3448BEBF" w14:textId="77777777" w:rsidR="008D29B6" w:rsidRPr="00CC3406" w:rsidRDefault="008D29B6" w:rsidP="00C30D40">
            <w:pPr>
              <w:jc w:val="center"/>
              <w:rPr>
                <w:rFonts w:ascii="Arial" w:hAnsi="Arial"/>
                <w:b/>
                <w:bCs/>
                <w:sz w:val="20"/>
                <w:szCs w:val="20"/>
              </w:rPr>
            </w:pPr>
            <w:r w:rsidRPr="00CC3406">
              <w:rPr>
                <w:rFonts w:ascii="Arial" w:hAnsi="Arial"/>
                <w:b/>
                <w:bCs/>
                <w:sz w:val="20"/>
                <w:szCs w:val="20"/>
              </w:rPr>
              <w:t>Females 16-44 years</w:t>
            </w:r>
          </w:p>
        </w:tc>
        <w:tc>
          <w:tcPr>
            <w:tcW w:w="1626" w:type="pct"/>
            <w:gridSpan w:val="2"/>
            <w:tcBorders>
              <w:top w:val="single" w:sz="4" w:space="0" w:color="auto"/>
              <w:left w:val="single" w:sz="4" w:space="0" w:color="auto"/>
              <w:bottom w:val="single" w:sz="4" w:space="0" w:color="auto"/>
            </w:tcBorders>
          </w:tcPr>
          <w:p w14:paraId="3448BEC0" w14:textId="77777777" w:rsidR="008D29B6" w:rsidRPr="00CC3406" w:rsidRDefault="008D29B6" w:rsidP="00C30D40">
            <w:pPr>
              <w:jc w:val="center"/>
              <w:rPr>
                <w:rFonts w:ascii="Arial" w:hAnsi="Arial"/>
                <w:b/>
                <w:bCs/>
                <w:sz w:val="20"/>
                <w:szCs w:val="20"/>
              </w:rPr>
            </w:pPr>
            <w:r w:rsidRPr="00CC3406">
              <w:rPr>
                <w:rFonts w:ascii="Arial" w:hAnsi="Arial"/>
                <w:b/>
                <w:bCs/>
                <w:sz w:val="20"/>
                <w:szCs w:val="20"/>
              </w:rPr>
              <w:t>19 years and above</w:t>
            </w:r>
          </w:p>
        </w:tc>
      </w:tr>
      <w:tr w:rsidR="008D29B6" w:rsidRPr="00B0119D" w14:paraId="3448BEC8" w14:textId="77777777" w:rsidTr="008B4243">
        <w:trPr>
          <w:trHeight w:val="63"/>
          <w:tblHeader/>
        </w:trPr>
        <w:tc>
          <w:tcPr>
            <w:tcW w:w="1478" w:type="pct"/>
            <w:vMerge/>
            <w:tcBorders>
              <w:top w:val="nil"/>
              <w:bottom w:val="single" w:sz="4" w:space="0" w:color="auto"/>
              <w:right w:val="single" w:sz="4" w:space="0" w:color="auto"/>
            </w:tcBorders>
          </w:tcPr>
          <w:p w14:paraId="3448BEC2" w14:textId="77777777" w:rsidR="008D29B6" w:rsidRPr="00CC3406" w:rsidRDefault="008D29B6" w:rsidP="00C30D40">
            <w:pPr>
              <w:rPr>
                <w:rFonts w:ascii="Arial" w:hAnsi="Arial"/>
                <w:b/>
                <w:bCs/>
                <w:sz w:val="20"/>
                <w:szCs w:val="20"/>
              </w:rPr>
            </w:pPr>
          </w:p>
        </w:tc>
        <w:tc>
          <w:tcPr>
            <w:tcW w:w="1015" w:type="pct"/>
            <w:tcBorders>
              <w:top w:val="single" w:sz="4" w:space="0" w:color="auto"/>
              <w:left w:val="single" w:sz="4" w:space="0" w:color="auto"/>
              <w:bottom w:val="single" w:sz="4" w:space="0" w:color="auto"/>
              <w:right w:val="single" w:sz="4" w:space="0" w:color="auto"/>
            </w:tcBorders>
          </w:tcPr>
          <w:p w14:paraId="3448BEC3" w14:textId="77777777" w:rsidR="008D29B6" w:rsidRPr="00CC3406" w:rsidRDefault="008D29B6" w:rsidP="000362A9">
            <w:pPr>
              <w:jc w:val="right"/>
              <w:rPr>
                <w:rFonts w:ascii="Arial" w:hAnsi="Arial"/>
                <w:b/>
                <w:bCs/>
                <w:sz w:val="20"/>
                <w:szCs w:val="20"/>
              </w:rPr>
            </w:pPr>
            <w:r w:rsidRPr="00CC3406">
              <w:rPr>
                <w:rFonts w:ascii="Arial" w:hAnsi="Arial"/>
                <w:b/>
                <w:bCs/>
                <w:iCs/>
                <w:sz w:val="20"/>
                <w:szCs w:val="20"/>
              </w:rPr>
              <w:t>Pre-fortification</w:t>
            </w:r>
          </w:p>
        </w:tc>
        <w:tc>
          <w:tcPr>
            <w:tcW w:w="881" w:type="pct"/>
            <w:tcBorders>
              <w:top w:val="single" w:sz="4" w:space="0" w:color="auto"/>
              <w:left w:val="single" w:sz="4" w:space="0" w:color="auto"/>
              <w:bottom w:val="single" w:sz="4" w:space="0" w:color="auto"/>
              <w:right w:val="single" w:sz="4" w:space="0" w:color="auto"/>
            </w:tcBorders>
          </w:tcPr>
          <w:p w14:paraId="3448BEC4" w14:textId="77777777" w:rsidR="008D29B6" w:rsidRPr="00CC3406" w:rsidRDefault="008D29B6" w:rsidP="000362A9">
            <w:pPr>
              <w:jc w:val="right"/>
              <w:rPr>
                <w:rFonts w:ascii="Arial" w:hAnsi="Arial"/>
                <w:b/>
                <w:bCs/>
                <w:iCs/>
                <w:sz w:val="20"/>
                <w:szCs w:val="20"/>
              </w:rPr>
            </w:pPr>
            <w:r w:rsidRPr="00CC3406">
              <w:rPr>
                <w:rFonts w:ascii="Arial" w:hAnsi="Arial"/>
                <w:b/>
                <w:bCs/>
                <w:iCs/>
                <w:sz w:val="20"/>
                <w:szCs w:val="20"/>
              </w:rPr>
              <w:t>Post-fortification</w:t>
            </w:r>
          </w:p>
        </w:tc>
        <w:tc>
          <w:tcPr>
            <w:tcW w:w="813" w:type="pct"/>
            <w:tcBorders>
              <w:top w:val="nil"/>
              <w:left w:val="single" w:sz="4" w:space="0" w:color="auto"/>
              <w:bottom w:val="single" w:sz="4" w:space="0" w:color="auto"/>
              <w:right w:val="single" w:sz="4" w:space="0" w:color="auto"/>
            </w:tcBorders>
          </w:tcPr>
          <w:p w14:paraId="3448BEC5" w14:textId="77777777" w:rsidR="008D29B6" w:rsidRPr="00CC3406" w:rsidRDefault="008D29B6" w:rsidP="000362A9">
            <w:pPr>
              <w:jc w:val="right"/>
              <w:rPr>
                <w:rFonts w:ascii="Arial" w:hAnsi="Arial"/>
                <w:b/>
                <w:bCs/>
                <w:sz w:val="20"/>
                <w:szCs w:val="20"/>
              </w:rPr>
            </w:pPr>
            <w:r w:rsidRPr="00CC3406">
              <w:rPr>
                <w:rFonts w:ascii="Arial" w:hAnsi="Arial"/>
                <w:b/>
                <w:bCs/>
                <w:iCs/>
                <w:sz w:val="20"/>
                <w:szCs w:val="20"/>
              </w:rPr>
              <w:t>Pre-fortification</w:t>
            </w:r>
          </w:p>
        </w:tc>
        <w:tc>
          <w:tcPr>
            <w:tcW w:w="813" w:type="pct"/>
            <w:tcBorders>
              <w:top w:val="nil"/>
              <w:left w:val="single" w:sz="4" w:space="0" w:color="auto"/>
              <w:bottom w:val="single" w:sz="4" w:space="0" w:color="auto"/>
            </w:tcBorders>
          </w:tcPr>
          <w:p w14:paraId="3448BEC6" w14:textId="77777777" w:rsidR="008D29B6" w:rsidRPr="00CC3406" w:rsidRDefault="008D29B6" w:rsidP="000362A9">
            <w:pPr>
              <w:jc w:val="right"/>
              <w:rPr>
                <w:rFonts w:ascii="Arial" w:hAnsi="Arial"/>
                <w:b/>
                <w:bCs/>
                <w:iCs/>
                <w:sz w:val="20"/>
                <w:szCs w:val="20"/>
              </w:rPr>
            </w:pPr>
            <w:r w:rsidRPr="00CC3406">
              <w:rPr>
                <w:rFonts w:ascii="Arial" w:hAnsi="Arial"/>
                <w:b/>
                <w:bCs/>
                <w:iCs/>
                <w:sz w:val="20"/>
                <w:szCs w:val="20"/>
              </w:rPr>
              <w:t>Post-fortification</w:t>
            </w:r>
          </w:p>
          <w:p w14:paraId="3448BEC7" w14:textId="77777777" w:rsidR="008D29B6" w:rsidRPr="00CC3406" w:rsidRDefault="008D29B6" w:rsidP="000362A9">
            <w:pPr>
              <w:jc w:val="right"/>
              <w:rPr>
                <w:rFonts w:ascii="Arial" w:hAnsi="Arial"/>
                <w:b/>
                <w:bCs/>
                <w:iCs/>
                <w:sz w:val="20"/>
                <w:szCs w:val="20"/>
              </w:rPr>
            </w:pPr>
          </w:p>
        </w:tc>
      </w:tr>
      <w:tr w:rsidR="00CD7385" w:rsidRPr="00B0119D" w14:paraId="3448BECF" w14:textId="77777777" w:rsidTr="000362A9">
        <w:trPr>
          <w:trHeight w:val="63"/>
        </w:trPr>
        <w:tc>
          <w:tcPr>
            <w:tcW w:w="1478" w:type="pct"/>
            <w:tcBorders>
              <w:top w:val="single" w:sz="4" w:space="0" w:color="auto"/>
            </w:tcBorders>
          </w:tcPr>
          <w:p w14:paraId="3448BEC9" w14:textId="77777777" w:rsidR="00CD7385" w:rsidRDefault="00CD7385" w:rsidP="00C30D40">
            <w:pPr>
              <w:rPr>
                <w:rFonts w:ascii="Arial" w:hAnsi="Arial"/>
                <w:b/>
                <w:color w:val="000000"/>
                <w:sz w:val="20"/>
                <w:szCs w:val="20"/>
              </w:rPr>
            </w:pPr>
            <w:r w:rsidRPr="00CC3406">
              <w:rPr>
                <w:rFonts w:ascii="Arial" w:hAnsi="Arial"/>
                <w:b/>
                <w:color w:val="000000"/>
                <w:sz w:val="20"/>
                <w:szCs w:val="20"/>
              </w:rPr>
              <w:t>Regular breads, and rolls</w:t>
            </w:r>
          </w:p>
          <w:p w14:paraId="3448BECA" w14:textId="77777777" w:rsidR="00176349" w:rsidRPr="00CC3406" w:rsidRDefault="00176349" w:rsidP="00C30D40">
            <w:pPr>
              <w:rPr>
                <w:rFonts w:ascii="Arial" w:hAnsi="Arial"/>
                <w:b/>
                <w:color w:val="000000"/>
                <w:sz w:val="20"/>
                <w:szCs w:val="20"/>
              </w:rPr>
            </w:pPr>
          </w:p>
        </w:tc>
        <w:tc>
          <w:tcPr>
            <w:tcW w:w="1015" w:type="pct"/>
            <w:tcBorders>
              <w:top w:val="single" w:sz="4" w:space="0" w:color="auto"/>
            </w:tcBorders>
          </w:tcPr>
          <w:p w14:paraId="3448BECB" w14:textId="77777777" w:rsidR="00CD7385" w:rsidRPr="00F44D90" w:rsidRDefault="00CD7385">
            <w:pPr>
              <w:jc w:val="right"/>
              <w:rPr>
                <w:rFonts w:ascii="Arial" w:hAnsi="Arial"/>
                <w:sz w:val="20"/>
                <w:szCs w:val="20"/>
              </w:rPr>
            </w:pPr>
            <w:r w:rsidRPr="00F44D90">
              <w:rPr>
                <w:rFonts w:ascii="Arial" w:hAnsi="Arial"/>
                <w:sz w:val="20"/>
                <w:szCs w:val="20"/>
              </w:rPr>
              <w:t>15</w:t>
            </w:r>
          </w:p>
        </w:tc>
        <w:tc>
          <w:tcPr>
            <w:tcW w:w="881" w:type="pct"/>
            <w:tcBorders>
              <w:top w:val="single" w:sz="4" w:space="0" w:color="auto"/>
            </w:tcBorders>
          </w:tcPr>
          <w:p w14:paraId="3448BECC" w14:textId="77777777" w:rsidR="00CD7385" w:rsidRPr="00F44D90" w:rsidRDefault="00CD7385">
            <w:pPr>
              <w:jc w:val="right"/>
              <w:rPr>
                <w:rFonts w:ascii="Arial" w:hAnsi="Arial"/>
                <w:sz w:val="20"/>
                <w:szCs w:val="20"/>
              </w:rPr>
            </w:pPr>
            <w:r w:rsidRPr="00F44D90">
              <w:rPr>
                <w:rFonts w:ascii="Arial" w:hAnsi="Arial"/>
                <w:sz w:val="20"/>
                <w:szCs w:val="20"/>
              </w:rPr>
              <w:t>34</w:t>
            </w:r>
          </w:p>
        </w:tc>
        <w:tc>
          <w:tcPr>
            <w:tcW w:w="813" w:type="pct"/>
            <w:tcBorders>
              <w:top w:val="single" w:sz="4" w:space="0" w:color="auto"/>
            </w:tcBorders>
          </w:tcPr>
          <w:p w14:paraId="3448BECD" w14:textId="77777777" w:rsidR="00CD7385" w:rsidRPr="00F44D90" w:rsidRDefault="00CD7385">
            <w:pPr>
              <w:jc w:val="right"/>
              <w:rPr>
                <w:rFonts w:ascii="Arial" w:hAnsi="Arial"/>
                <w:sz w:val="20"/>
                <w:szCs w:val="20"/>
              </w:rPr>
            </w:pPr>
            <w:r w:rsidRPr="00F44D90">
              <w:rPr>
                <w:rFonts w:ascii="Arial" w:hAnsi="Arial"/>
                <w:sz w:val="20"/>
                <w:szCs w:val="20"/>
              </w:rPr>
              <w:t>16</w:t>
            </w:r>
          </w:p>
        </w:tc>
        <w:tc>
          <w:tcPr>
            <w:tcW w:w="813" w:type="pct"/>
            <w:tcBorders>
              <w:top w:val="single" w:sz="4" w:space="0" w:color="auto"/>
            </w:tcBorders>
          </w:tcPr>
          <w:p w14:paraId="3448BECE" w14:textId="77777777" w:rsidR="00CD7385" w:rsidRPr="00F44D90" w:rsidRDefault="00CD7385">
            <w:pPr>
              <w:jc w:val="right"/>
              <w:rPr>
                <w:rFonts w:ascii="Arial" w:hAnsi="Arial"/>
                <w:sz w:val="20"/>
                <w:szCs w:val="20"/>
              </w:rPr>
            </w:pPr>
            <w:r w:rsidRPr="00F44D90">
              <w:rPr>
                <w:rFonts w:ascii="Arial" w:hAnsi="Arial"/>
                <w:sz w:val="20"/>
                <w:szCs w:val="20"/>
              </w:rPr>
              <w:t>36</w:t>
            </w:r>
          </w:p>
        </w:tc>
      </w:tr>
      <w:tr w:rsidR="00CD7385" w:rsidRPr="00B0119D" w14:paraId="3448BED5" w14:textId="77777777" w:rsidTr="001B125E">
        <w:trPr>
          <w:trHeight w:val="509"/>
        </w:trPr>
        <w:tc>
          <w:tcPr>
            <w:tcW w:w="1478" w:type="pct"/>
          </w:tcPr>
          <w:p w14:paraId="3448BED0" w14:textId="77777777" w:rsidR="00CD7385" w:rsidRPr="00CC3406" w:rsidRDefault="00CD7385" w:rsidP="00C30D40">
            <w:pPr>
              <w:rPr>
                <w:rFonts w:ascii="Arial" w:hAnsi="Arial"/>
                <w:b/>
                <w:color w:val="000000"/>
                <w:sz w:val="20"/>
                <w:szCs w:val="20"/>
              </w:rPr>
            </w:pPr>
            <w:r w:rsidRPr="00CC3406">
              <w:rPr>
                <w:rFonts w:ascii="Arial" w:hAnsi="Arial"/>
                <w:b/>
                <w:color w:val="000000"/>
                <w:sz w:val="20"/>
                <w:szCs w:val="20"/>
              </w:rPr>
              <w:t>Breakfast cereals, plain, single source</w:t>
            </w:r>
          </w:p>
        </w:tc>
        <w:tc>
          <w:tcPr>
            <w:tcW w:w="1015" w:type="pct"/>
          </w:tcPr>
          <w:p w14:paraId="3448BED1" w14:textId="77777777" w:rsidR="00CD7385" w:rsidRPr="00F44D90" w:rsidRDefault="00CD7385">
            <w:pPr>
              <w:jc w:val="right"/>
              <w:rPr>
                <w:rFonts w:ascii="Arial" w:hAnsi="Arial"/>
                <w:sz w:val="20"/>
                <w:szCs w:val="20"/>
              </w:rPr>
            </w:pPr>
            <w:r w:rsidRPr="00F44D90">
              <w:rPr>
                <w:rFonts w:ascii="Arial" w:hAnsi="Arial"/>
                <w:sz w:val="20"/>
                <w:szCs w:val="20"/>
              </w:rPr>
              <w:t>7</w:t>
            </w:r>
          </w:p>
        </w:tc>
        <w:tc>
          <w:tcPr>
            <w:tcW w:w="881" w:type="pct"/>
          </w:tcPr>
          <w:p w14:paraId="3448BED2" w14:textId="77777777" w:rsidR="00CD7385" w:rsidRPr="00F44D90" w:rsidRDefault="00CD7385">
            <w:pPr>
              <w:jc w:val="right"/>
              <w:rPr>
                <w:rFonts w:ascii="Arial" w:hAnsi="Arial"/>
                <w:sz w:val="20"/>
                <w:szCs w:val="20"/>
              </w:rPr>
            </w:pPr>
            <w:r w:rsidRPr="00F44D90">
              <w:rPr>
                <w:rFonts w:ascii="Arial" w:hAnsi="Arial"/>
                <w:sz w:val="20"/>
                <w:szCs w:val="20"/>
              </w:rPr>
              <w:t>5</w:t>
            </w:r>
          </w:p>
        </w:tc>
        <w:tc>
          <w:tcPr>
            <w:tcW w:w="813" w:type="pct"/>
          </w:tcPr>
          <w:p w14:paraId="3448BED3" w14:textId="77777777" w:rsidR="00CD7385" w:rsidRPr="00F44D90" w:rsidRDefault="00CD7385">
            <w:pPr>
              <w:jc w:val="right"/>
              <w:rPr>
                <w:rFonts w:ascii="Arial" w:hAnsi="Arial"/>
                <w:sz w:val="20"/>
                <w:szCs w:val="20"/>
              </w:rPr>
            </w:pPr>
            <w:r w:rsidRPr="00F44D90">
              <w:rPr>
                <w:rFonts w:ascii="Arial" w:hAnsi="Arial"/>
                <w:sz w:val="20"/>
                <w:szCs w:val="20"/>
              </w:rPr>
              <w:t>10</w:t>
            </w:r>
          </w:p>
        </w:tc>
        <w:tc>
          <w:tcPr>
            <w:tcW w:w="813" w:type="pct"/>
          </w:tcPr>
          <w:p w14:paraId="3448BED4" w14:textId="77777777" w:rsidR="00CD7385" w:rsidRPr="00F44D90" w:rsidRDefault="00CD7385">
            <w:pPr>
              <w:jc w:val="right"/>
              <w:rPr>
                <w:rFonts w:ascii="Arial" w:hAnsi="Arial"/>
                <w:sz w:val="20"/>
                <w:szCs w:val="20"/>
              </w:rPr>
            </w:pPr>
            <w:r w:rsidRPr="00F44D90">
              <w:rPr>
                <w:rFonts w:ascii="Arial" w:hAnsi="Arial"/>
                <w:sz w:val="20"/>
                <w:szCs w:val="20"/>
              </w:rPr>
              <w:t>7</w:t>
            </w:r>
          </w:p>
        </w:tc>
      </w:tr>
      <w:tr w:rsidR="00CD7385" w:rsidRPr="00B0119D" w14:paraId="3448BEDB" w14:textId="77777777" w:rsidTr="001B125E">
        <w:trPr>
          <w:trHeight w:val="63"/>
        </w:trPr>
        <w:tc>
          <w:tcPr>
            <w:tcW w:w="1478" w:type="pct"/>
          </w:tcPr>
          <w:p w14:paraId="3448BED6" w14:textId="77777777" w:rsidR="00CD7385" w:rsidRPr="00CC3406" w:rsidRDefault="00CD7385" w:rsidP="00C30D40">
            <w:pPr>
              <w:rPr>
                <w:rFonts w:ascii="Arial" w:hAnsi="Arial"/>
                <w:b/>
                <w:color w:val="000000"/>
                <w:sz w:val="20"/>
                <w:szCs w:val="20"/>
              </w:rPr>
            </w:pPr>
            <w:r w:rsidRPr="00CC3406">
              <w:rPr>
                <w:rFonts w:ascii="Arial" w:hAnsi="Arial"/>
                <w:b/>
                <w:color w:val="000000"/>
                <w:sz w:val="20"/>
                <w:szCs w:val="20"/>
              </w:rPr>
              <w:t>Breakfast cereals, mixed source</w:t>
            </w:r>
          </w:p>
        </w:tc>
        <w:tc>
          <w:tcPr>
            <w:tcW w:w="1015" w:type="pct"/>
          </w:tcPr>
          <w:p w14:paraId="3448BED7" w14:textId="77777777" w:rsidR="00CD7385" w:rsidRPr="00F44D90" w:rsidRDefault="00CD7385">
            <w:pPr>
              <w:jc w:val="right"/>
              <w:rPr>
                <w:rFonts w:ascii="Arial" w:hAnsi="Arial"/>
                <w:sz w:val="20"/>
                <w:szCs w:val="20"/>
              </w:rPr>
            </w:pPr>
            <w:r w:rsidRPr="00F44D90">
              <w:rPr>
                <w:rFonts w:ascii="Arial" w:hAnsi="Arial"/>
                <w:sz w:val="20"/>
                <w:szCs w:val="20"/>
              </w:rPr>
              <w:t>10</w:t>
            </w:r>
          </w:p>
        </w:tc>
        <w:tc>
          <w:tcPr>
            <w:tcW w:w="881" w:type="pct"/>
          </w:tcPr>
          <w:p w14:paraId="3448BED8" w14:textId="77777777" w:rsidR="00CD7385" w:rsidRPr="00F44D90" w:rsidRDefault="00CD7385">
            <w:pPr>
              <w:jc w:val="right"/>
              <w:rPr>
                <w:rFonts w:ascii="Arial" w:hAnsi="Arial"/>
                <w:sz w:val="20"/>
                <w:szCs w:val="20"/>
              </w:rPr>
            </w:pPr>
            <w:r w:rsidRPr="00F44D90">
              <w:rPr>
                <w:rFonts w:ascii="Arial" w:hAnsi="Arial"/>
                <w:sz w:val="20"/>
                <w:szCs w:val="20"/>
              </w:rPr>
              <w:t>8</w:t>
            </w:r>
          </w:p>
        </w:tc>
        <w:tc>
          <w:tcPr>
            <w:tcW w:w="813" w:type="pct"/>
          </w:tcPr>
          <w:p w14:paraId="3448BED9" w14:textId="77777777" w:rsidR="00CD7385" w:rsidRPr="00F44D90" w:rsidRDefault="00CD7385">
            <w:pPr>
              <w:jc w:val="right"/>
              <w:rPr>
                <w:rFonts w:ascii="Arial" w:hAnsi="Arial"/>
                <w:sz w:val="20"/>
                <w:szCs w:val="20"/>
              </w:rPr>
            </w:pPr>
            <w:r w:rsidRPr="00F44D90">
              <w:rPr>
                <w:rFonts w:ascii="Arial" w:hAnsi="Arial"/>
                <w:sz w:val="20"/>
                <w:szCs w:val="20"/>
              </w:rPr>
              <w:t>9</w:t>
            </w:r>
          </w:p>
        </w:tc>
        <w:tc>
          <w:tcPr>
            <w:tcW w:w="813" w:type="pct"/>
          </w:tcPr>
          <w:p w14:paraId="3448BEDA" w14:textId="77777777" w:rsidR="00CD7385" w:rsidRPr="00F44D90" w:rsidRDefault="00CD7385">
            <w:pPr>
              <w:jc w:val="right"/>
              <w:rPr>
                <w:rFonts w:ascii="Arial" w:hAnsi="Arial"/>
                <w:sz w:val="20"/>
                <w:szCs w:val="20"/>
              </w:rPr>
            </w:pPr>
            <w:r w:rsidRPr="00F44D90">
              <w:rPr>
                <w:rFonts w:ascii="Arial" w:hAnsi="Arial"/>
                <w:sz w:val="20"/>
                <w:szCs w:val="20"/>
              </w:rPr>
              <w:t>7</w:t>
            </w:r>
          </w:p>
        </w:tc>
      </w:tr>
      <w:tr w:rsidR="00CD7385" w:rsidRPr="00B0119D" w14:paraId="3448BEE1" w14:textId="77777777" w:rsidTr="001B125E">
        <w:trPr>
          <w:trHeight w:val="63"/>
        </w:trPr>
        <w:tc>
          <w:tcPr>
            <w:tcW w:w="1478" w:type="pct"/>
          </w:tcPr>
          <w:p w14:paraId="3448BEDC" w14:textId="77777777" w:rsidR="00CD7385" w:rsidRPr="00CC3406" w:rsidRDefault="00CD7385" w:rsidP="00C30D40">
            <w:pPr>
              <w:rPr>
                <w:rFonts w:ascii="Arial" w:hAnsi="Arial"/>
                <w:b/>
                <w:color w:val="000000"/>
                <w:sz w:val="20"/>
                <w:szCs w:val="20"/>
              </w:rPr>
            </w:pPr>
            <w:r w:rsidRPr="00CC3406">
              <w:rPr>
                <w:rFonts w:ascii="Arial" w:hAnsi="Arial"/>
                <w:b/>
                <w:color w:val="000000"/>
                <w:sz w:val="20"/>
                <w:szCs w:val="20"/>
              </w:rPr>
              <w:t>Yeast, yeast, vegetable and meat extracts</w:t>
            </w:r>
          </w:p>
        </w:tc>
        <w:tc>
          <w:tcPr>
            <w:tcW w:w="1015" w:type="pct"/>
          </w:tcPr>
          <w:p w14:paraId="3448BEDD" w14:textId="77777777" w:rsidR="00CD7385" w:rsidRPr="00F44D90" w:rsidRDefault="00CD7385">
            <w:pPr>
              <w:jc w:val="right"/>
              <w:rPr>
                <w:rFonts w:ascii="Arial" w:hAnsi="Arial"/>
                <w:sz w:val="20"/>
                <w:szCs w:val="20"/>
              </w:rPr>
            </w:pPr>
            <w:r w:rsidRPr="00F44D90">
              <w:rPr>
                <w:rFonts w:ascii="Arial" w:hAnsi="Arial"/>
                <w:sz w:val="20"/>
                <w:szCs w:val="20"/>
              </w:rPr>
              <w:t>12</w:t>
            </w:r>
          </w:p>
        </w:tc>
        <w:tc>
          <w:tcPr>
            <w:tcW w:w="881" w:type="pct"/>
          </w:tcPr>
          <w:p w14:paraId="3448BEDE" w14:textId="77777777" w:rsidR="00CD7385" w:rsidRPr="00F44D90" w:rsidRDefault="00CD7385">
            <w:pPr>
              <w:jc w:val="right"/>
              <w:rPr>
                <w:rFonts w:ascii="Arial" w:hAnsi="Arial"/>
                <w:sz w:val="20"/>
                <w:szCs w:val="20"/>
              </w:rPr>
            </w:pPr>
            <w:r w:rsidRPr="00F44D90">
              <w:rPr>
                <w:rFonts w:ascii="Arial" w:hAnsi="Arial"/>
                <w:sz w:val="20"/>
                <w:szCs w:val="20"/>
              </w:rPr>
              <w:t>9</w:t>
            </w:r>
          </w:p>
        </w:tc>
        <w:tc>
          <w:tcPr>
            <w:tcW w:w="813" w:type="pct"/>
          </w:tcPr>
          <w:p w14:paraId="3448BEDF" w14:textId="77777777" w:rsidR="00CD7385" w:rsidRPr="00F44D90" w:rsidRDefault="00CD7385">
            <w:pPr>
              <w:jc w:val="right"/>
              <w:rPr>
                <w:rFonts w:ascii="Arial" w:hAnsi="Arial"/>
                <w:sz w:val="20"/>
                <w:szCs w:val="20"/>
              </w:rPr>
            </w:pPr>
            <w:r w:rsidRPr="00F44D90">
              <w:rPr>
                <w:rFonts w:ascii="Arial" w:hAnsi="Arial"/>
                <w:sz w:val="20"/>
                <w:szCs w:val="20"/>
              </w:rPr>
              <w:t>10</w:t>
            </w:r>
          </w:p>
        </w:tc>
        <w:tc>
          <w:tcPr>
            <w:tcW w:w="813" w:type="pct"/>
          </w:tcPr>
          <w:p w14:paraId="3448BEE0" w14:textId="77777777" w:rsidR="00CD7385" w:rsidRPr="00F44D90" w:rsidRDefault="00CD7385">
            <w:pPr>
              <w:jc w:val="right"/>
              <w:rPr>
                <w:rFonts w:ascii="Arial" w:hAnsi="Arial"/>
                <w:sz w:val="20"/>
                <w:szCs w:val="20"/>
              </w:rPr>
            </w:pPr>
            <w:r w:rsidRPr="00F44D90">
              <w:rPr>
                <w:rFonts w:ascii="Arial" w:hAnsi="Arial"/>
                <w:sz w:val="20"/>
                <w:szCs w:val="20"/>
              </w:rPr>
              <w:t>7</w:t>
            </w:r>
          </w:p>
        </w:tc>
      </w:tr>
      <w:tr w:rsidR="00CD7385" w:rsidRPr="00B0119D" w14:paraId="3448BEE7" w14:textId="77777777" w:rsidTr="001B125E">
        <w:trPr>
          <w:trHeight w:val="413"/>
        </w:trPr>
        <w:tc>
          <w:tcPr>
            <w:tcW w:w="1478" w:type="pct"/>
          </w:tcPr>
          <w:p w14:paraId="3448BEE2" w14:textId="77777777" w:rsidR="00CD7385" w:rsidRPr="00CC3406" w:rsidRDefault="00CD7385" w:rsidP="00CC3406">
            <w:pPr>
              <w:rPr>
                <w:rFonts w:ascii="Arial" w:hAnsi="Arial"/>
                <w:b/>
                <w:color w:val="000000"/>
                <w:sz w:val="20"/>
                <w:szCs w:val="20"/>
              </w:rPr>
            </w:pPr>
            <w:r w:rsidRPr="00CC3406">
              <w:rPr>
                <w:rFonts w:ascii="Arial" w:hAnsi="Arial"/>
                <w:b/>
                <w:color w:val="000000"/>
                <w:sz w:val="20"/>
                <w:szCs w:val="20"/>
              </w:rPr>
              <w:t>Fancy breads, flat breads, English-style muffins</w:t>
            </w:r>
            <w:r w:rsidR="00CC3406">
              <w:rPr>
                <w:rFonts w:ascii="Arial" w:hAnsi="Arial"/>
                <w:b/>
                <w:color w:val="000000"/>
                <w:sz w:val="20"/>
                <w:szCs w:val="20"/>
              </w:rPr>
              <w:t>,</w:t>
            </w:r>
            <w:r w:rsidRPr="00CC3406">
              <w:rPr>
                <w:rFonts w:ascii="Arial" w:hAnsi="Arial"/>
                <w:b/>
                <w:color w:val="000000"/>
                <w:sz w:val="20"/>
                <w:szCs w:val="20"/>
              </w:rPr>
              <w:t xml:space="preserve"> crumpets</w:t>
            </w:r>
          </w:p>
        </w:tc>
        <w:tc>
          <w:tcPr>
            <w:tcW w:w="1015" w:type="pct"/>
          </w:tcPr>
          <w:p w14:paraId="3448BEE3" w14:textId="77777777" w:rsidR="00CD7385" w:rsidRPr="00F44D90" w:rsidRDefault="00CD7385">
            <w:pPr>
              <w:jc w:val="right"/>
              <w:rPr>
                <w:rFonts w:ascii="Arial" w:hAnsi="Arial"/>
                <w:sz w:val="20"/>
                <w:szCs w:val="20"/>
              </w:rPr>
            </w:pPr>
            <w:r w:rsidRPr="00F44D90">
              <w:rPr>
                <w:rFonts w:ascii="Arial" w:hAnsi="Arial"/>
                <w:sz w:val="20"/>
                <w:szCs w:val="20"/>
              </w:rPr>
              <w:t>&lt;5</w:t>
            </w:r>
          </w:p>
        </w:tc>
        <w:tc>
          <w:tcPr>
            <w:tcW w:w="881" w:type="pct"/>
          </w:tcPr>
          <w:p w14:paraId="3448BEE4" w14:textId="77777777" w:rsidR="00CD7385" w:rsidRPr="00F44D90" w:rsidRDefault="00CD7385">
            <w:pPr>
              <w:jc w:val="right"/>
              <w:rPr>
                <w:rFonts w:ascii="Arial" w:hAnsi="Arial"/>
                <w:sz w:val="20"/>
                <w:szCs w:val="20"/>
              </w:rPr>
            </w:pPr>
            <w:r w:rsidRPr="00F44D90">
              <w:rPr>
                <w:rFonts w:ascii="Arial" w:hAnsi="Arial"/>
                <w:sz w:val="20"/>
                <w:szCs w:val="20"/>
              </w:rPr>
              <w:t>&lt;5</w:t>
            </w:r>
          </w:p>
        </w:tc>
        <w:tc>
          <w:tcPr>
            <w:tcW w:w="813" w:type="pct"/>
          </w:tcPr>
          <w:p w14:paraId="3448BEE5" w14:textId="77777777" w:rsidR="00CD7385" w:rsidRPr="00F44D90" w:rsidRDefault="00CD7385">
            <w:pPr>
              <w:jc w:val="right"/>
              <w:rPr>
                <w:rFonts w:ascii="Arial" w:hAnsi="Arial"/>
                <w:sz w:val="20"/>
                <w:szCs w:val="20"/>
              </w:rPr>
            </w:pPr>
            <w:r w:rsidRPr="00F44D90">
              <w:rPr>
                <w:rFonts w:ascii="Arial" w:hAnsi="Arial"/>
                <w:sz w:val="20"/>
                <w:szCs w:val="20"/>
              </w:rPr>
              <w:t>&lt;5</w:t>
            </w:r>
          </w:p>
        </w:tc>
        <w:tc>
          <w:tcPr>
            <w:tcW w:w="813" w:type="pct"/>
          </w:tcPr>
          <w:p w14:paraId="3448BEE6" w14:textId="77777777" w:rsidR="00CD7385" w:rsidRPr="00F44D90" w:rsidRDefault="00CD7385">
            <w:pPr>
              <w:jc w:val="right"/>
              <w:rPr>
                <w:rFonts w:ascii="Arial" w:hAnsi="Arial"/>
                <w:sz w:val="20"/>
                <w:szCs w:val="20"/>
              </w:rPr>
            </w:pPr>
            <w:r w:rsidRPr="00F44D90">
              <w:rPr>
                <w:rFonts w:ascii="Arial" w:hAnsi="Arial"/>
                <w:sz w:val="20"/>
                <w:szCs w:val="20"/>
              </w:rPr>
              <w:t>&lt;5</w:t>
            </w:r>
          </w:p>
        </w:tc>
      </w:tr>
      <w:tr w:rsidR="00C16609" w:rsidRPr="00B0119D" w14:paraId="3448BEED" w14:textId="77777777" w:rsidTr="001B125E">
        <w:trPr>
          <w:trHeight w:val="413"/>
        </w:trPr>
        <w:tc>
          <w:tcPr>
            <w:tcW w:w="1478" w:type="pct"/>
          </w:tcPr>
          <w:p w14:paraId="3448BEE8" w14:textId="77777777" w:rsidR="00C16609" w:rsidRPr="00CC3406" w:rsidRDefault="00176349" w:rsidP="00CC3406">
            <w:pPr>
              <w:rPr>
                <w:rFonts w:ascii="Arial" w:hAnsi="Arial"/>
                <w:b/>
                <w:color w:val="000000"/>
                <w:sz w:val="20"/>
                <w:szCs w:val="20"/>
              </w:rPr>
            </w:pPr>
            <w:r>
              <w:rPr>
                <w:rFonts w:ascii="Arial" w:hAnsi="Arial"/>
                <w:b/>
                <w:color w:val="000000"/>
                <w:sz w:val="20"/>
                <w:szCs w:val="20"/>
              </w:rPr>
              <w:t>Fruit and vegetable juices and drinks</w:t>
            </w:r>
          </w:p>
        </w:tc>
        <w:tc>
          <w:tcPr>
            <w:tcW w:w="1015" w:type="pct"/>
          </w:tcPr>
          <w:p w14:paraId="3448BEE9" w14:textId="77777777" w:rsidR="00C16609" w:rsidRPr="00F44D90" w:rsidRDefault="00176349">
            <w:pPr>
              <w:jc w:val="right"/>
              <w:rPr>
                <w:rFonts w:ascii="Arial" w:hAnsi="Arial"/>
                <w:sz w:val="20"/>
                <w:szCs w:val="20"/>
              </w:rPr>
            </w:pPr>
            <w:r>
              <w:rPr>
                <w:rFonts w:ascii="Arial" w:hAnsi="Arial"/>
                <w:sz w:val="20"/>
                <w:szCs w:val="20"/>
              </w:rPr>
              <w:t>6</w:t>
            </w:r>
          </w:p>
        </w:tc>
        <w:tc>
          <w:tcPr>
            <w:tcW w:w="881" w:type="pct"/>
          </w:tcPr>
          <w:p w14:paraId="3448BEEA" w14:textId="77777777" w:rsidR="00C16609" w:rsidRPr="00F44D90" w:rsidRDefault="00176349">
            <w:pPr>
              <w:jc w:val="right"/>
              <w:rPr>
                <w:rFonts w:ascii="Arial" w:hAnsi="Arial"/>
                <w:sz w:val="20"/>
                <w:szCs w:val="20"/>
              </w:rPr>
            </w:pPr>
            <w:r>
              <w:rPr>
                <w:rFonts w:ascii="Arial" w:hAnsi="Arial"/>
                <w:sz w:val="20"/>
                <w:szCs w:val="20"/>
              </w:rPr>
              <w:t>&lt;5</w:t>
            </w:r>
          </w:p>
        </w:tc>
        <w:tc>
          <w:tcPr>
            <w:tcW w:w="813" w:type="pct"/>
          </w:tcPr>
          <w:p w14:paraId="3448BEEB" w14:textId="77777777" w:rsidR="00C16609" w:rsidRPr="00F44D90" w:rsidRDefault="00176349">
            <w:pPr>
              <w:jc w:val="right"/>
              <w:rPr>
                <w:rFonts w:ascii="Arial" w:hAnsi="Arial"/>
                <w:sz w:val="20"/>
                <w:szCs w:val="20"/>
              </w:rPr>
            </w:pPr>
            <w:r>
              <w:rPr>
                <w:rFonts w:ascii="Arial" w:hAnsi="Arial"/>
                <w:sz w:val="20"/>
                <w:szCs w:val="20"/>
              </w:rPr>
              <w:t>&lt;5</w:t>
            </w:r>
          </w:p>
        </w:tc>
        <w:tc>
          <w:tcPr>
            <w:tcW w:w="813" w:type="pct"/>
          </w:tcPr>
          <w:p w14:paraId="3448BEEC" w14:textId="77777777" w:rsidR="00C16609" w:rsidRPr="00F44D90" w:rsidRDefault="00176349">
            <w:pPr>
              <w:jc w:val="right"/>
              <w:rPr>
                <w:rFonts w:ascii="Arial" w:hAnsi="Arial"/>
                <w:sz w:val="20"/>
                <w:szCs w:val="20"/>
              </w:rPr>
            </w:pPr>
            <w:r>
              <w:rPr>
                <w:rFonts w:ascii="Arial" w:hAnsi="Arial"/>
                <w:sz w:val="20"/>
                <w:szCs w:val="20"/>
              </w:rPr>
              <w:t>&lt;5</w:t>
            </w:r>
          </w:p>
        </w:tc>
      </w:tr>
      <w:tr w:rsidR="00D565B8" w:rsidRPr="00B0119D" w14:paraId="3448BEF3" w14:textId="77777777" w:rsidTr="001B125E">
        <w:trPr>
          <w:trHeight w:val="413"/>
        </w:trPr>
        <w:tc>
          <w:tcPr>
            <w:tcW w:w="1478" w:type="pct"/>
          </w:tcPr>
          <w:p w14:paraId="3448BEEE" w14:textId="77777777" w:rsidR="00D565B8" w:rsidRDefault="00D565B8" w:rsidP="00CC3406">
            <w:pPr>
              <w:rPr>
                <w:rFonts w:ascii="Arial" w:hAnsi="Arial"/>
                <w:b/>
                <w:color w:val="000000"/>
                <w:sz w:val="20"/>
                <w:szCs w:val="20"/>
              </w:rPr>
            </w:pPr>
            <w:r>
              <w:rPr>
                <w:rFonts w:ascii="Arial" w:hAnsi="Arial"/>
                <w:b/>
                <w:color w:val="000000"/>
                <w:sz w:val="20"/>
                <w:szCs w:val="20"/>
              </w:rPr>
              <w:t>Tea</w:t>
            </w:r>
          </w:p>
        </w:tc>
        <w:tc>
          <w:tcPr>
            <w:tcW w:w="1015" w:type="pct"/>
          </w:tcPr>
          <w:p w14:paraId="3448BEEF" w14:textId="77777777" w:rsidR="00D565B8" w:rsidRDefault="00D565B8">
            <w:pPr>
              <w:jc w:val="right"/>
              <w:rPr>
                <w:rFonts w:ascii="Arial" w:hAnsi="Arial"/>
                <w:sz w:val="20"/>
                <w:szCs w:val="20"/>
              </w:rPr>
            </w:pPr>
            <w:r>
              <w:rPr>
                <w:rFonts w:ascii="Arial" w:hAnsi="Arial"/>
                <w:sz w:val="20"/>
                <w:szCs w:val="20"/>
              </w:rPr>
              <w:t>7</w:t>
            </w:r>
          </w:p>
        </w:tc>
        <w:tc>
          <w:tcPr>
            <w:tcW w:w="881" w:type="pct"/>
          </w:tcPr>
          <w:p w14:paraId="3448BEF0" w14:textId="77777777" w:rsidR="00D565B8" w:rsidRDefault="00D565B8">
            <w:pPr>
              <w:jc w:val="right"/>
              <w:rPr>
                <w:rFonts w:ascii="Arial" w:hAnsi="Arial"/>
                <w:sz w:val="20"/>
                <w:szCs w:val="20"/>
              </w:rPr>
            </w:pPr>
            <w:r>
              <w:rPr>
                <w:rFonts w:ascii="Arial" w:hAnsi="Arial"/>
                <w:sz w:val="20"/>
                <w:szCs w:val="20"/>
              </w:rPr>
              <w:t>&lt;5</w:t>
            </w:r>
          </w:p>
        </w:tc>
        <w:tc>
          <w:tcPr>
            <w:tcW w:w="813" w:type="pct"/>
          </w:tcPr>
          <w:p w14:paraId="3448BEF1" w14:textId="77777777" w:rsidR="00D565B8" w:rsidRDefault="00D565B8">
            <w:pPr>
              <w:jc w:val="right"/>
              <w:rPr>
                <w:rFonts w:ascii="Arial" w:hAnsi="Arial"/>
                <w:sz w:val="20"/>
                <w:szCs w:val="20"/>
              </w:rPr>
            </w:pPr>
            <w:r>
              <w:rPr>
                <w:rFonts w:ascii="Arial" w:hAnsi="Arial"/>
                <w:sz w:val="20"/>
                <w:szCs w:val="20"/>
              </w:rPr>
              <w:t>8</w:t>
            </w:r>
          </w:p>
        </w:tc>
        <w:tc>
          <w:tcPr>
            <w:tcW w:w="813" w:type="pct"/>
          </w:tcPr>
          <w:p w14:paraId="3448BEF2" w14:textId="77777777" w:rsidR="00D565B8" w:rsidRDefault="00D565B8">
            <w:pPr>
              <w:jc w:val="right"/>
              <w:rPr>
                <w:rFonts w:ascii="Arial" w:hAnsi="Arial"/>
                <w:sz w:val="20"/>
                <w:szCs w:val="20"/>
              </w:rPr>
            </w:pPr>
            <w:r>
              <w:rPr>
                <w:rFonts w:ascii="Arial" w:hAnsi="Arial"/>
                <w:sz w:val="20"/>
                <w:szCs w:val="20"/>
              </w:rPr>
              <w:t>5</w:t>
            </w:r>
          </w:p>
        </w:tc>
      </w:tr>
      <w:tr w:rsidR="00D565B8" w:rsidRPr="00B0119D" w14:paraId="3448BEF9" w14:textId="77777777" w:rsidTr="001B125E">
        <w:trPr>
          <w:trHeight w:val="413"/>
        </w:trPr>
        <w:tc>
          <w:tcPr>
            <w:tcW w:w="1478" w:type="pct"/>
          </w:tcPr>
          <w:p w14:paraId="3448BEF4" w14:textId="77777777" w:rsidR="00D565B8" w:rsidRDefault="00D565B8" w:rsidP="00CC3406">
            <w:pPr>
              <w:rPr>
                <w:rFonts w:ascii="Arial" w:hAnsi="Arial"/>
                <w:b/>
                <w:color w:val="000000"/>
                <w:sz w:val="20"/>
                <w:szCs w:val="20"/>
              </w:rPr>
            </w:pPr>
            <w:r>
              <w:rPr>
                <w:rFonts w:ascii="Arial" w:hAnsi="Arial"/>
                <w:b/>
                <w:color w:val="000000"/>
                <w:sz w:val="20"/>
                <w:szCs w:val="20"/>
              </w:rPr>
              <w:t>Dairy milk</w:t>
            </w:r>
          </w:p>
        </w:tc>
        <w:tc>
          <w:tcPr>
            <w:tcW w:w="1015" w:type="pct"/>
          </w:tcPr>
          <w:p w14:paraId="3448BEF5" w14:textId="77777777" w:rsidR="00D565B8" w:rsidRDefault="00D565B8">
            <w:pPr>
              <w:jc w:val="right"/>
              <w:rPr>
                <w:rFonts w:ascii="Arial" w:hAnsi="Arial"/>
                <w:sz w:val="20"/>
                <w:szCs w:val="20"/>
              </w:rPr>
            </w:pPr>
            <w:r>
              <w:rPr>
                <w:rFonts w:ascii="Arial" w:hAnsi="Arial"/>
                <w:sz w:val="20"/>
                <w:szCs w:val="20"/>
              </w:rPr>
              <w:t>6</w:t>
            </w:r>
          </w:p>
        </w:tc>
        <w:tc>
          <w:tcPr>
            <w:tcW w:w="881" w:type="pct"/>
          </w:tcPr>
          <w:p w14:paraId="3448BEF6" w14:textId="77777777" w:rsidR="00D565B8" w:rsidRDefault="00D565B8">
            <w:pPr>
              <w:jc w:val="right"/>
              <w:rPr>
                <w:rFonts w:ascii="Arial" w:hAnsi="Arial"/>
                <w:sz w:val="20"/>
                <w:szCs w:val="20"/>
              </w:rPr>
            </w:pPr>
            <w:r>
              <w:rPr>
                <w:rFonts w:ascii="Arial" w:hAnsi="Arial"/>
                <w:sz w:val="20"/>
                <w:szCs w:val="20"/>
              </w:rPr>
              <w:t>&lt;5</w:t>
            </w:r>
          </w:p>
        </w:tc>
        <w:tc>
          <w:tcPr>
            <w:tcW w:w="813" w:type="pct"/>
          </w:tcPr>
          <w:p w14:paraId="3448BEF7" w14:textId="77777777" w:rsidR="00D565B8" w:rsidRDefault="00D565B8">
            <w:pPr>
              <w:jc w:val="right"/>
              <w:rPr>
                <w:rFonts w:ascii="Arial" w:hAnsi="Arial"/>
                <w:sz w:val="20"/>
                <w:szCs w:val="20"/>
              </w:rPr>
            </w:pPr>
            <w:r>
              <w:rPr>
                <w:rFonts w:ascii="Arial" w:hAnsi="Arial"/>
                <w:sz w:val="20"/>
                <w:szCs w:val="20"/>
              </w:rPr>
              <w:t>5</w:t>
            </w:r>
          </w:p>
        </w:tc>
        <w:tc>
          <w:tcPr>
            <w:tcW w:w="813" w:type="pct"/>
          </w:tcPr>
          <w:p w14:paraId="3448BEF8" w14:textId="77777777" w:rsidR="00D565B8" w:rsidRDefault="00D565B8">
            <w:pPr>
              <w:jc w:val="right"/>
              <w:rPr>
                <w:rFonts w:ascii="Arial" w:hAnsi="Arial"/>
                <w:sz w:val="20"/>
                <w:szCs w:val="20"/>
              </w:rPr>
            </w:pPr>
            <w:r>
              <w:rPr>
                <w:rFonts w:ascii="Arial" w:hAnsi="Arial"/>
                <w:sz w:val="20"/>
                <w:szCs w:val="20"/>
              </w:rPr>
              <w:t>&lt;5</w:t>
            </w:r>
          </w:p>
        </w:tc>
      </w:tr>
    </w:tbl>
    <w:p w14:paraId="3448BEFA" w14:textId="77777777" w:rsidR="008D29B6" w:rsidRPr="007873C0" w:rsidRDefault="008D29B6" w:rsidP="00CC3406">
      <w:pPr>
        <w:spacing w:after="0"/>
        <w:rPr>
          <w:rFonts w:ascii="Arial" w:hAnsi="Arial" w:cs="Arial"/>
          <w:sz w:val="18"/>
          <w:szCs w:val="18"/>
        </w:rPr>
      </w:pPr>
      <w:r w:rsidRPr="007873C0">
        <w:rPr>
          <w:rFonts w:ascii="Arial" w:hAnsi="Arial" w:cs="Arial"/>
          <w:sz w:val="18"/>
          <w:szCs w:val="18"/>
          <w:vertAlign w:val="superscript"/>
        </w:rPr>
        <w:sym w:font="Wingdings" w:char="F053"/>
      </w:r>
      <w:r w:rsidR="00BC60E3" w:rsidRPr="00BC60E3">
        <w:rPr>
          <w:rFonts w:ascii="Arial" w:hAnsi="Arial" w:cs="Arial"/>
          <w:sz w:val="18"/>
          <w:szCs w:val="18"/>
        </w:rPr>
        <w:t xml:space="preserve"> Based </w:t>
      </w:r>
      <w:r w:rsidR="00BC60E3">
        <w:rPr>
          <w:rFonts w:ascii="Arial" w:hAnsi="Arial" w:cs="Arial"/>
          <w:sz w:val="18"/>
          <w:szCs w:val="18"/>
        </w:rPr>
        <w:t xml:space="preserve">on Day 1 </w:t>
      </w:r>
      <w:proofErr w:type="gramStart"/>
      <w:r w:rsidR="00BC60E3">
        <w:rPr>
          <w:rFonts w:ascii="Arial" w:hAnsi="Arial" w:cs="Arial"/>
          <w:sz w:val="18"/>
          <w:szCs w:val="18"/>
        </w:rPr>
        <w:t>data,</w:t>
      </w:r>
      <w:proofErr w:type="gramEnd"/>
      <w:r w:rsidR="00BC60E3">
        <w:rPr>
          <w:rFonts w:ascii="Arial" w:hAnsi="Arial" w:cs="Arial"/>
          <w:sz w:val="18"/>
          <w:szCs w:val="18"/>
        </w:rPr>
        <w:t xml:space="preserve"> d</w:t>
      </w:r>
      <w:r w:rsidRPr="007873C0">
        <w:rPr>
          <w:rFonts w:ascii="Arial" w:hAnsi="Arial" w:cs="Arial"/>
          <w:sz w:val="18"/>
          <w:szCs w:val="18"/>
        </w:rPr>
        <w:t>oes not include use of dietary supplements</w:t>
      </w:r>
      <w:r w:rsidR="009B19E4">
        <w:rPr>
          <w:rFonts w:ascii="Arial" w:hAnsi="Arial" w:cs="Arial"/>
          <w:sz w:val="18"/>
          <w:szCs w:val="18"/>
        </w:rPr>
        <w:t>.</w:t>
      </w:r>
    </w:p>
    <w:p w14:paraId="3448BEFB" w14:textId="77777777" w:rsidR="00CC3406" w:rsidRPr="00F27112" w:rsidRDefault="00CC3406" w:rsidP="00CC3406">
      <w:pPr>
        <w:spacing w:after="0"/>
        <w:rPr>
          <w:rFonts w:ascii="Arial" w:hAnsi="Arial" w:cs="Arial"/>
          <w:sz w:val="20"/>
          <w:szCs w:val="20"/>
        </w:rPr>
      </w:pPr>
    </w:p>
    <w:p w14:paraId="3448BEFC" w14:textId="77777777" w:rsidR="00CD7385" w:rsidRPr="00F27112" w:rsidRDefault="00CD7385" w:rsidP="00CD7385">
      <w:pPr>
        <w:rPr>
          <w:rFonts w:ascii="Arial" w:hAnsi="Arial" w:cs="Arial"/>
          <w:sz w:val="22"/>
        </w:rPr>
      </w:pPr>
      <w:r w:rsidRPr="00F27112">
        <w:rPr>
          <w:rFonts w:ascii="Arial" w:hAnsi="Arial" w:cs="Arial"/>
          <w:sz w:val="22"/>
        </w:rPr>
        <w:t xml:space="preserve">Following mandatory folic acid fortification of bread, the proportional contribution of regular breads and bread rolls to DFE intake doubled for the target group and </w:t>
      </w:r>
      <w:r>
        <w:rPr>
          <w:rFonts w:ascii="Arial" w:hAnsi="Arial" w:cs="Arial"/>
          <w:sz w:val="22"/>
        </w:rPr>
        <w:t xml:space="preserve">for all adults. </w:t>
      </w:r>
      <w:r w:rsidRPr="00F27112">
        <w:rPr>
          <w:rFonts w:ascii="Arial" w:hAnsi="Arial" w:cs="Arial"/>
          <w:sz w:val="22"/>
        </w:rPr>
        <w:t>For children, the per cent contribution by the same food group increased markedly (almost quadrupled) across all the age groups</w:t>
      </w:r>
      <w:r>
        <w:rPr>
          <w:rFonts w:ascii="Arial" w:hAnsi="Arial" w:cs="Arial"/>
          <w:sz w:val="22"/>
        </w:rPr>
        <w:t>,</w:t>
      </w:r>
      <w:r w:rsidRPr="00F27112">
        <w:rPr>
          <w:rFonts w:ascii="Arial" w:hAnsi="Arial" w:cs="Arial"/>
          <w:sz w:val="22"/>
        </w:rPr>
        <w:t xml:space="preserve"> after fortification. For both the target and the non-target groups</w:t>
      </w:r>
      <w:r>
        <w:rPr>
          <w:rFonts w:ascii="Arial" w:hAnsi="Arial" w:cs="Arial"/>
          <w:sz w:val="22"/>
        </w:rPr>
        <w:t>,</w:t>
      </w:r>
      <w:r w:rsidRPr="00F27112">
        <w:rPr>
          <w:rFonts w:ascii="Arial" w:hAnsi="Arial" w:cs="Arial"/>
          <w:sz w:val="22"/>
        </w:rPr>
        <w:t xml:space="preserve"> yeast and yeast extract foods remain relatively</w:t>
      </w:r>
      <w:r>
        <w:rPr>
          <w:rFonts w:ascii="Arial" w:hAnsi="Arial" w:cs="Arial"/>
          <w:sz w:val="22"/>
        </w:rPr>
        <w:t xml:space="preserve"> </w:t>
      </w:r>
      <w:r w:rsidRPr="00F27112">
        <w:rPr>
          <w:rFonts w:ascii="Arial" w:hAnsi="Arial" w:cs="Arial"/>
          <w:sz w:val="22"/>
        </w:rPr>
        <w:t>high contributors post-fortification in comparison to their pre-fortification proportions.</w:t>
      </w:r>
    </w:p>
    <w:p w14:paraId="3448BEFD" w14:textId="77777777" w:rsidR="00CD7385" w:rsidRPr="000040C5" w:rsidRDefault="00CD7385" w:rsidP="00CD7385">
      <w:pPr>
        <w:rPr>
          <w:rFonts w:ascii="Arial" w:hAnsi="Arial" w:cs="Arial"/>
          <w:sz w:val="22"/>
        </w:rPr>
      </w:pPr>
      <w:r w:rsidRPr="00F44D90">
        <w:rPr>
          <w:rFonts w:ascii="Arial" w:hAnsi="Arial" w:cs="Arial"/>
          <w:sz w:val="22"/>
        </w:rPr>
        <w:t xml:space="preserve">It is </w:t>
      </w:r>
      <w:r w:rsidR="00F44D90" w:rsidRPr="00F44D90">
        <w:rPr>
          <w:rFonts w:ascii="Arial" w:hAnsi="Arial" w:cs="Arial"/>
          <w:sz w:val="22"/>
        </w:rPr>
        <w:t xml:space="preserve">to be </w:t>
      </w:r>
      <w:r w:rsidRPr="00F44D90">
        <w:rPr>
          <w:rFonts w:ascii="Arial" w:hAnsi="Arial" w:cs="Arial"/>
          <w:sz w:val="22"/>
        </w:rPr>
        <w:t>noted that the list of major contributors to the intake of DFEs does not include a dietary supplement food group even for the children population that consumed dietary supplements</w:t>
      </w:r>
      <w:r w:rsidRPr="000040C5">
        <w:rPr>
          <w:rFonts w:ascii="Arial" w:hAnsi="Arial" w:cs="Arial"/>
          <w:sz w:val="22"/>
        </w:rPr>
        <w:t xml:space="preserve">. </w:t>
      </w:r>
    </w:p>
    <w:p w14:paraId="3448BEFE" w14:textId="77777777" w:rsidR="00C30D40" w:rsidRDefault="00C30D40" w:rsidP="00B715A5">
      <w:pPr>
        <w:pStyle w:val="Heading1"/>
        <w:rPr>
          <w:rFonts w:ascii="Arial" w:hAnsi="Arial" w:cs="Arial"/>
          <w:sz w:val="24"/>
          <w:szCs w:val="24"/>
        </w:rPr>
        <w:sectPr w:rsidR="00C30D40" w:rsidSect="0011372F">
          <w:pgSz w:w="11906" w:h="16838"/>
          <w:pgMar w:top="1440" w:right="1440" w:bottom="1440" w:left="1440" w:header="709" w:footer="709" w:gutter="0"/>
          <w:cols w:space="708"/>
          <w:docGrid w:linePitch="360"/>
        </w:sectPr>
      </w:pPr>
    </w:p>
    <w:p w14:paraId="3448BEFF" w14:textId="77777777" w:rsidR="00C30D40" w:rsidRPr="00B77F3F" w:rsidRDefault="00E91583" w:rsidP="00E91583">
      <w:pPr>
        <w:pStyle w:val="Caption"/>
        <w:spacing w:after="200"/>
        <w:rPr>
          <w:rFonts w:cs="Arial"/>
          <w:sz w:val="20"/>
        </w:rPr>
      </w:pPr>
      <w:bookmarkStart w:id="72" w:name="_Toc429488765"/>
      <w:r w:rsidRPr="00B77F3F">
        <w:rPr>
          <w:sz w:val="20"/>
        </w:rPr>
        <w:lastRenderedPageBreak/>
        <w:t xml:space="preserve">Table </w:t>
      </w:r>
      <w:r w:rsidR="00FE32D0" w:rsidRPr="00B77F3F">
        <w:rPr>
          <w:sz w:val="20"/>
        </w:rPr>
        <w:fldChar w:fldCharType="begin"/>
      </w:r>
      <w:r w:rsidR="00FE32D0" w:rsidRPr="00B77F3F">
        <w:rPr>
          <w:sz w:val="20"/>
        </w:rPr>
        <w:instrText xml:space="preserve"> SEQ Table \* ARABIC </w:instrText>
      </w:r>
      <w:r w:rsidR="00FE32D0" w:rsidRPr="00B77F3F">
        <w:rPr>
          <w:sz w:val="20"/>
        </w:rPr>
        <w:fldChar w:fldCharType="separate"/>
      </w:r>
      <w:r w:rsidR="00DE0DBD">
        <w:rPr>
          <w:noProof/>
          <w:sz w:val="20"/>
        </w:rPr>
        <w:t>14</w:t>
      </w:r>
      <w:r w:rsidR="00FE32D0" w:rsidRPr="00B77F3F">
        <w:rPr>
          <w:noProof/>
          <w:sz w:val="20"/>
        </w:rPr>
        <w:fldChar w:fldCharType="end"/>
      </w:r>
      <w:r w:rsidRPr="00B77F3F">
        <w:rPr>
          <w:sz w:val="20"/>
        </w:rPr>
        <w:t xml:space="preserve">: Major food contributors </w:t>
      </w:r>
      <w:r w:rsidR="000E5097" w:rsidRPr="00B77F3F">
        <w:rPr>
          <w:sz w:val="20"/>
        </w:rPr>
        <w:t xml:space="preserve">(&gt;5%) </w:t>
      </w:r>
      <w:r w:rsidRPr="00B77F3F">
        <w:rPr>
          <w:sz w:val="20"/>
        </w:rPr>
        <w:t xml:space="preserve">to children's </w:t>
      </w:r>
      <w:r w:rsidR="00F86738" w:rsidRPr="00B77F3F">
        <w:rPr>
          <w:rFonts w:cs="Arial"/>
          <w:sz w:val="20"/>
        </w:rPr>
        <w:t xml:space="preserve">estimated total </w:t>
      </w:r>
      <w:r w:rsidRPr="00B77F3F">
        <w:rPr>
          <w:sz w:val="20"/>
        </w:rPr>
        <w:t>intake of DFEs before and after mandatory fortification by age groups (both sexes)</w:t>
      </w:r>
      <w:r w:rsidR="00F86738" w:rsidRPr="00B77F3F">
        <w:rPr>
          <w:sz w:val="20"/>
        </w:rPr>
        <w:t>, no supplements</w:t>
      </w:r>
      <w:r w:rsidR="001F0EE3" w:rsidRPr="00B77F3F">
        <w:rPr>
          <w:noProof/>
          <w:sz w:val="20"/>
          <w:vertAlign w:val="superscript"/>
        </w:rPr>
        <w:t>¥</w:t>
      </w:r>
      <w:bookmarkEnd w:id="72"/>
      <w:r w:rsidRPr="00B77F3F">
        <w:rPr>
          <w:sz w:val="20"/>
        </w:rPr>
        <w:t xml:space="preserve"> </w:t>
      </w:r>
    </w:p>
    <w:tbl>
      <w:tblPr>
        <w:tblStyle w:val="LightShading"/>
        <w:tblW w:w="14932" w:type="dxa"/>
        <w:tblLayout w:type="fixed"/>
        <w:tblLook w:val="06A0" w:firstRow="1" w:lastRow="0" w:firstColumn="1" w:lastColumn="0" w:noHBand="1" w:noVBand="1"/>
        <w:tblCaption w:val="Table 14: Major food contributors (&gt;5%) to children's estimated total intake of DFEs before and after mandatory fortification by age groups (both sexes), no supplements¥ "/>
      </w:tblPr>
      <w:tblGrid>
        <w:gridCol w:w="2093"/>
        <w:gridCol w:w="1236"/>
        <w:gridCol w:w="1316"/>
        <w:gridCol w:w="1315"/>
        <w:gridCol w:w="1316"/>
        <w:gridCol w:w="1327"/>
        <w:gridCol w:w="1266"/>
        <w:gridCol w:w="1263"/>
        <w:gridCol w:w="1268"/>
        <w:gridCol w:w="1263"/>
        <w:gridCol w:w="1269"/>
      </w:tblGrid>
      <w:tr w:rsidR="00C30D40" w:rsidRPr="0011127E" w14:paraId="3448BF04" w14:textId="77777777" w:rsidTr="008B424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2093" w:type="dxa"/>
            <w:vMerge w:val="restart"/>
            <w:tcBorders>
              <w:bottom w:val="single" w:sz="4" w:space="0" w:color="auto"/>
            </w:tcBorders>
            <w:noWrap/>
            <w:hideMark/>
          </w:tcPr>
          <w:p w14:paraId="3448BF00" w14:textId="77777777" w:rsidR="00C30D40" w:rsidRPr="000040C5" w:rsidRDefault="00C30D40" w:rsidP="00C30D40">
            <w:pPr>
              <w:rPr>
                <w:rFonts w:ascii="Arial" w:hAnsi="Arial"/>
                <w:bCs w:val="0"/>
                <w:sz w:val="18"/>
                <w:szCs w:val="18"/>
              </w:rPr>
            </w:pPr>
          </w:p>
          <w:p w14:paraId="3448BF01" w14:textId="77777777" w:rsidR="00C30D40" w:rsidRPr="000040C5" w:rsidRDefault="00C30D40" w:rsidP="00C30D40">
            <w:pPr>
              <w:rPr>
                <w:rFonts w:ascii="Arial" w:hAnsi="Arial"/>
                <w:bCs w:val="0"/>
                <w:sz w:val="18"/>
                <w:szCs w:val="18"/>
              </w:rPr>
            </w:pPr>
          </w:p>
          <w:p w14:paraId="3448BF02" w14:textId="77777777" w:rsidR="00C30D40" w:rsidRPr="000040C5" w:rsidRDefault="00C30D40" w:rsidP="00C30D40">
            <w:pPr>
              <w:spacing w:after="200" w:line="276" w:lineRule="auto"/>
              <w:rPr>
                <w:rFonts w:ascii="Arial" w:hAnsi="Arial"/>
                <w:sz w:val="18"/>
                <w:szCs w:val="18"/>
              </w:rPr>
            </w:pPr>
            <w:r w:rsidRPr="000040C5">
              <w:rPr>
                <w:rFonts w:ascii="Arial" w:hAnsi="Arial"/>
                <w:bCs w:val="0"/>
                <w:sz w:val="18"/>
                <w:szCs w:val="18"/>
              </w:rPr>
              <w:t>Food Group</w:t>
            </w:r>
          </w:p>
        </w:tc>
        <w:tc>
          <w:tcPr>
            <w:tcW w:w="12839" w:type="dxa"/>
            <w:gridSpan w:val="10"/>
            <w:tcBorders>
              <w:bottom w:val="single" w:sz="4" w:space="0" w:color="auto"/>
            </w:tcBorders>
            <w:noWrap/>
            <w:hideMark/>
          </w:tcPr>
          <w:p w14:paraId="3448BF03" w14:textId="77777777" w:rsidR="00C30D40" w:rsidRPr="008900AD"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8900AD">
              <w:rPr>
                <w:rFonts w:ascii="Arial" w:hAnsi="Arial"/>
                <w:b w:val="0"/>
                <w:bCs w:val="0"/>
                <w:sz w:val="18"/>
                <w:szCs w:val="18"/>
              </w:rPr>
              <w:t>Contribution of food group to total DFE intake</w:t>
            </w:r>
            <w:r w:rsidRPr="008900AD">
              <w:rPr>
                <w:rFonts w:ascii="Arial" w:hAnsi="Arial"/>
                <w:sz w:val="18"/>
                <w:szCs w:val="18"/>
                <w:vertAlign w:val="superscript"/>
              </w:rPr>
              <w:sym w:font="Wingdings" w:char="F053"/>
            </w:r>
            <w:r w:rsidRPr="008900AD">
              <w:rPr>
                <w:rFonts w:ascii="Arial" w:hAnsi="Arial"/>
                <w:b w:val="0"/>
                <w:bCs w:val="0"/>
                <w:sz w:val="18"/>
                <w:szCs w:val="18"/>
              </w:rPr>
              <w:t xml:space="preserve"> (%)</w:t>
            </w:r>
          </w:p>
        </w:tc>
      </w:tr>
      <w:tr w:rsidR="00C30D40" w:rsidRPr="0011127E" w14:paraId="3448BF0B" w14:textId="77777777" w:rsidTr="008B4243">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2093" w:type="dxa"/>
            <w:vMerge/>
            <w:tcBorders>
              <w:bottom w:val="single" w:sz="4" w:space="0" w:color="auto"/>
            </w:tcBorders>
            <w:noWrap/>
            <w:hideMark/>
          </w:tcPr>
          <w:p w14:paraId="3448BF05" w14:textId="77777777" w:rsidR="00C30D40" w:rsidRPr="008900AD" w:rsidRDefault="00C30D40" w:rsidP="00C30D40">
            <w:pPr>
              <w:spacing w:after="200" w:line="276" w:lineRule="auto"/>
              <w:rPr>
                <w:rFonts w:ascii="Arial" w:hAnsi="Arial"/>
                <w:sz w:val="18"/>
                <w:szCs w:val="18"/>
              </w:rPr>
            </w:pPr>
          </w:p>
        </w:tc>
        <w:tc>
          <w:tcPr>
            <w:tcW w:w="2552" w:type="dxa"/>
            <w:gridSpan w:val="2"/>
            <w:tcBorders>
              <w:top w:val="single" w:sz="4" w:space="0" w:color="auto"/>
              <w:bottom w:val="single" w:sz="4" w:space="0" w:color="auto"/>
            </w:tcBorders>
            <w:noWrap/>
          </w:tcPr>
          <w:p w14:paraId="3448BF06" w14:textId="77777777" w:rsidR="00C30D40" w:rsidRPr="008900AD"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8900AD">
              <w:rPr>
                <w:rFonts w:ascii="Arial" w:hAnsi="Arial"/>
                <w:sz w:val="18"/>
                <w:szCs w:val="18"/>
              </w:rPr>
              <w:t>2-3 years</w:t>
            </w:r>
          </w:p>
        </w:tc>
        <w:tc>
          <w:tcPr>
            <w:tcW w:w="2631" w:type="dxa"/>
            <w:gridSpan w:val="2"/>
            <w:tcBorders>
              <w:top w:val="single" w:sz="4" w:space="0" w:color="auto"/>
              <w:bottom w:val="single" w:sz="4" w:space="0" w:color="auto"/>
            </w:tcBorders>
            <w:noWrap/>
          </w:tcPr>
          <w:p w14:paraId="3448BF07" w14:textId="77777777" w:rsidR="00C30D40" w:rsidRPr="008900AD"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8900AD">
              <w:rPr>
                <w:rFonts w:ascii="Arial" w:hAnsi="Arial"/>
                <w:sz w:val="18"/>
                <w:szCs w:val="18"/>
              </w:rPr>
              <w:t>4-8 years</w:t>
            </w:r>
          </w:p>
        </w:tc>
        <w:tc>
          <w:tcPr>
            <w:tcW w:w="2593" w:type="dxa"/>
            <w:gridSpan w:val="2"/>
            <w:tcBorders>
              <w:top w:val="single" w:sz="4" w:space="0" w:color="auto"/>
              <w:bottom w:val="single" w:sz="4" w:space="0" w:color="auto"/>
            </w:tcBorders>
            <w:noWrap/>
          </w:tcPr>
          <w:p w14:paraId="3448BF08" w14:textId="77777777" w:rsidR="00C30D40" w:rsidRPr="008900AD"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8900AD">
              <w:rPr>
                <w:rFonts w:ascii="Arial" w:hAnsi="Arial"/>
                <w:sz w:val="18"/>
                <w:szCs w:val="18"/>
              </w:rPr>
              <w:t>9-13 years</w:t>
            </w:r>
          </w:p>
        </w:tc>
        <w:tc>
          <w:tcPr>
            <w:tcW w:w="2531" w:type="dxa"/>
            <w:gridSpan w:val="2"/>
            <w:tcBorders>
              <w:top w:val="single" w:sz="4" w:space="0" w:color="auto"/>
              <w:bottom w:val="single" w:sz="4" w:space="0" w:color="auto"/>
            </w:tcBorders>
            <w:noWrap/>
          </w:tcPr>
          <w:p w14:paraId="3448BF09" w14:textId="77777777" w:rsidR="00C30D40" w:rsidRPr="008900AD"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8900AD">
              <w:rPr>
                <w:rFonts w:ascii="Arial" w:hAnsi="Arial"/>
                <w:sz w:val="18"/>
                <w:szCs w:val="18"/>
              </w:rPr>
              <w:t>14-16 years</w:t>
            </w:r>
          </w:p>
        </w:tc>
        <w:tc>
          <w:tcPr>
            <w:tcW w:w="2532" w:type="dxa"/>
            <w:gridSpan w:val="2"/>
            <w:tcBorders>
              <w:top w:val="single" w:sz="4" w:space="0" w:color="auto"/>
              <w:bottom w:val="single" w:sz="4" w:space="0" w:color="auto"/>
            </w:tcBorders>
            <w:noWrap/>
          </w:tcPr>
          <w:p w14:paraId="3448BF0A" w14:textId="77777777" w:rsidR="00C30D40" w:rsidRPr="008900AD"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sz w:val="18"/>
                <w:szCs w:val="18"/>
              </w:rPr>
            </w:pPr>
            <w:r w:rsidRPr="008900AD">
              <w:rPr>
                <w:rFonts w:ascii="Arial" w:hAnsi="Arial"/>
                <w:color w:val="000000"/>
                <w:sz w:val="18"/>
                <w:szCs w:val="18"/>
              </w:rPr>
              <w:t>2-16 years</w:t>
            </w:r>
          </w:p>
        </w:tc>
      </w:tr>
      <w:tr w:rsidR="00C30D40" w:rsidRPr="0011127E" w14:paraId="3448BF17" w14:textId="77777777" w:rsidTr="008B4243">
        <w:trPr>
          <w:cnfStyle w:val="100000000000" w:firstRow="1" w:lastRow="0" w:firstColumn="0" w:lastColumn="0" w:oddVBand="0" w:evenVBand="0" w:oddHBand="0" w:evenHBand="0" w:firstRowFirstColumn="0" w:firstRowLastColumn="0" w:lastRowFirstColumn="0" w:lastRowLastColumn="0"/>
          <w:trHeight w:val="520"/>
          <w:tblHeader/>
        </w:trPr>
        <w:tc>
          <w:tcPr>
            <w:cnfStyle w:val="001000000000" w:firstRow="0" w:lastRow="0" w:firstColumn="1" w:lastColumn="0" w:oddVBand="0" w:evenVBand="0" w:oddHBand="0" w:evenHBand="0" w:firstRowFirstColumn="0" w:firstRowLastColumn="0" w:lastRowFirstColumn="0" w:lastRowLastColumn="0"/>
            <w:tcW w:w="2093" w:type="dxa"/>
            <w:vMerge/>
            <w:tcBorders>
              <w:bottom w:val="single" w:sz="4" w:space="0" w:color="auto"/>
            </w:tcBorders>
            <w:noWrap/>
            <w:hideMark/>
          </w:tcPr>
          <w:p w14:paraId="3448BF0C" w14:textId="77777777" w:rsidR="00C30D40" w:rsidRPr="008900AD" w:rsidRDefault="00C30D40" w:rsidP="00C30D40">
            <w:pPr>
              <w:rPr>
                <w:rFonts w:ascii="Arial" w:hAnsi="Arial"/>
                <w:b w:val="0"/>
                <w:bCs w:val="0"/>
                <w:sz w:val="18"/>
                <w:szCs w:val="18"/>
              </w:rPr>
            </w:pPr>
          </w:p>
        </w:tc>
        <w:tc>
          <w:tcPr>
            <w:tcW w:w="1236" w:type="dxa"/>
            <w:tcBorders>
              <w:top w:val="single" w:sz="4" w:space="0" w:color="auto"/>
              <w:bottom w:val="single" w:sz="4" w:space="0" w:color="auto"/>
            </w:tcBorders>
          </w:tcPr>
          <w:p w14:paraId="3448BF0D"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E5097">
              <w:rPr>
                <w:rFonts w:ascii="Arial" w:hAnsi="Arial"/>
                <w:sz w:val="18"/>
                <w:szCs w:val="18"/>
              </w:rPr>
              <w:t>Pre-fortification</w:t>
            </w:r>
          </w:p>
        </w:tc>
        <w:tc>
          <w:tcPr>
            <w:tcW w:w="1316" w:type="dxa"/>
            <w:tcBorders>
              <w:top w:val="single" w:sz="4" w:space="0" w:color="auto"/>
              <w:bottom w:val="single" w:sz="4" w:space="0" w:color="auto"/>
            </w:tcBorders>
          </w:tcPr>
          <w:p w14:paraId="3448BF0E"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E5097">
              <w:rPr>
                <w:rFonts w:ascii="Arial" w:hAnsi="Arial"/>
                <w:sz w:val="18"/>
                <w:szCs w:val="18"/>
              </w:rPr>
              <w:t>Post-fortification</w:t>
            </w:r>
          </w:p>
        </w:tc>
        <w:tc>
          <w:tcPr>
            <w:tcW w:w="1315" w:type="dxa"/>
            <w:tcBorders>
              <w:top w:val="single" w:sz="4" w:space="0" w:color="auto"/>
              <w:bottom w:val="single" w:sz="4" w:space="0" w:color="auto"/>
            </w:tcBorders>
          </w:tcPr>
          <w:p w14:paraId="3448BF0F"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E5097">
              <w:rPr>
                <w:rFonts w:ascii="Arial" w:hAnsi="Arial"/>
                <w:sz w:val="18"/>
                <w:szCs w:val="18"/>
              </w:rPr>
              <w:t>Pre-fortification</w:t>
            </w:r>
          </w:p>
        </w:tc>
        <w:tc>
          <w:tcPr>
            <w:tcW w:w="1316" w:type="dxa"/>
            <w:tcBorders>
              <w:top w:val="single" w:sz="4" w:space="0" w:color="auto"/>
              <w:bottom w:val="single" w:sz="4" w:space="0" w:color="auto"/>
            </w:tcBorders>
          </w:tcPr>
          <w:p w14:paraId="3448BF10"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E5097">
              <w:rPr>
                <w:rFonts w:ascii="Arial" w:hAnsi="Arial"/>
                <w:sz w:val="18"/>
                <w:szCs w:val="18"/>
              </w:rPr>
              <w:t>Post-fortification</w:t>
            </w:r>
          </w:p>
        </w:tc>
        <w:tc>
          <w:tcPr>
            <w:tcW w:w="1327" w:type="dxa"/>
            <w:tcBorders>
              <w:top w:val="single" w:sz="4" w:space="0" w:color="auto"/>
              <w:bottom w:val="single" w:sz="4" w:space="0" w:color="auto"/>
            </w:tcBorders>
          </w:tcPr>
          <w:p w14:paraId="3448BF11"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E5097">
              <w:rPr>
                <w:rFonts w:ascii="Arial" w:hAnsi="Arial"/>
                <w:sz w:val="18"/>
                <w:szCs w:val="18"/>
              </w:rPr>
              <w:t>Pre-fortification</w:t>
            </w:r>
          </w:p>
        </w:tc>
        <w:tc>
          <w:tcPr>
            <w:tcW w:w="1266" w:type="dxa"/>
            <w:tcBorders>
              <w:top w:val="single" w:sz="4" w:space="0" w:color="auto"/>
              <w:bottom w:val="single" w:sz="4" w:space="0" w:color="auto"/>
            </w:tcBorders>
          </w:tcPr>
          <w:p w14:paraId="3448BF12"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E5097">
              <w:rPr>
                <w:rFonts w:ascii="Arial" w:hAnsi="Arial"/>
                <w:sz w:val="18"/>
                <w:szCs w:val="18"/>
              </w:rPr>
              <w:t>Post-fortification</w:t>
            </w:r>
          </w:p>
        </w:tc>
        <w:tc>
          <w:tcPr>
            <w:tcW w:w="1263" w:type="dxa"/>
            <w:tcBorders>
              <w:top w:val="single" w:sz="4" w:space="0" w:color="auto"/>
              <w:bottom w:val="single" w:sz="4" w:space="0" w:color="auto"/>
            </w:tcBorders>
          </w:tcPr>
          <w:p w14:paraId="3448BF13"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E5097">
              <w:rPr>
                <w:rFonts w:ascii="Arial" w:hAnsi="Arial"/>
                <w:sz w:val="18"/>
                <w:szCs w:val="18"/>
              </w:rPr>
              <w:t>Pre-fortification</w:t>
            </w:r>
          </w:p>
        </w:tc>
        <w:tc>
          <w:tcPr>
            <w:tcW w:w="1268" w:type="dxa"/>
            <w:tcBorders>
              <w:top w:val="single" w:sz="4" w:space="0" w:color="auto"/>
              <w:bottom w:val="single" w:sz="4" w:space="0" w:color="auto"/>
            </w:tcBorders>
          </w:tcPr>
          <w:p w14:paraId="3448BF14"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E5097">
              <w:rPr>
                <w:rFonts w:ascii="Arial" w:hAnsi="Arial"/>
                <w:sz w:val="18"/>
                <w:szCs w:val="18"/>
              </w:rPr>
              <w:t>Post-fortification</w:t>
            </w:r>
          </w:p>
        </w:tc>
        <w:tc>
          <w:tcPr>
            <w:tcW w:w="1263" w:type="dxa"/>
            <w:tcBorders>
              <w:top w:val="single" w:sz="4" w:space="0" w:color="auto"/>
              <w:bottom w:val="single" w:sz="4" w:space="0" w:color="auto"/>
            </w:tcBorders>
          </w:tcPr>
          <w:p w14:paraId="3448BF15"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sz w:val="18"/>
                <w:szCs w:val="18"/>
              </w:rPr>
            </w:pPr>
            <w:r w:rsidRPr="000E5097">
              <w:rPr>
                <w:rFonts w:ascii="Arial" w:hAnsi="Arial"/>
                <w:color w:val="000000"/>
                <w:sz w:val="18"/>
                <w:szCs w:val="18"/>
              </w:rPr>
              <w:t>Pre-fortification</w:t>
            </w:r>
          </w:p>
        </w:tc>
        <w:tc>
          <w:tcPr>
            <w:tcW w:w="1269" w:type="dxa"/>
            <w:tcBorders>
              <w:top w:val="single" w:sz="4" w:space="0" w:color="auto"/>
              <w:bottom w:val="single" w:sz="4" w:space="0" w:color="auto"/>
            </w:tcBorders>
          </w:tcPr>
          <w:p w14:paraId="3448BF16" w14:textId="77777777" w:rsidR="00C30D40" w:rsidRPr="000E5097" w:rsidRDefault="00C30D40" w:rsidP="00C30D40">
            <w:pP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sz w:val="18"/>
                <w:szCs w:val="18"/>
              </w:rPr>
            </w:pPr>
            <w:r w:rsidRPr="000E5097">
              <w:rPr>
                <w:rFonts w:ascii="Arial" w:hAnsi="Arial"/>
                <w:color w:val="000000"/>
                <w:sz w:val="18"/>
                <w:szCs w:val="18"/>
              </w:rPr>
              <w:t>Post-fortification</w:t>
            </w:r>
          </w:p>
        </w:tc>
      </w:tr>
      <w:tr w:rsidR="0011127E" w:rsidRPr="0011127E" w14:paraId="3448BF24" w14:textId="77777777" w:rsidTr="007312A6">
        <w:trPr>
          <w:trHeight w:val="779"/>
        </w:trPr>
        <w:tc>
          <w:tcPr>
            <w:cnfStyle w:val="001000000000" w:firstRow="0" w:lastRow="0" w:firstColumn="1" w:lastColumn="0" w:oddVBand="0" w:evenVBand="0" w:oddHBand="0" w:evenHBand="0" w:firstRowFirstColumn="0" w:firstRowLastColumn="0" w:lastRowFirstColumn="0" w:lastRowLastColumn="0"/>
            <w:tcW w:w="2093" w:type="dxa"/>
            <w:tcBorders>
              <w:top w:val="single" w:sz="4" w:space="0" w:color="auto"/>
            </w:tcBorders>
            <w:hideMark/>
          </w:tcPr>
          <w:p w14:paraId="3448BF18" w14:textId="77777777" w:rsidR="00B41DE0" w:rsidRPr="000E5097" w:rsidRDefault="00B41DE0" w:rsidP="00B41DE0">
            <w:pPr>
              <w:rPr>
                <w:rFonts w:ascii="Arial" w:hAnsi="Arial"/>
                <w:b w:val="0"/>
                <w:sz w:val="18"/>
                <w:szCs w:val="18"/>
              </w:rPr>
            </w:pPr>
            <w:r w:rsidRPr="000E5097">
              <w:rPr>
                <w:rFonts w:ascii="Arial" w:hAnsi="Arial"/>
                <w:b w:val="0"/>
                <w:sz w:val="18"/>
                <w:szCs w:val="18"/>
              </w:rPr>
              <w:t>Regular Breads, And Bread Rolls (Plain/ Unfilled/</w:t>
            </w:r>
          </w:p>
          <w:p w14:paraId="3448BF19" w14:textId="77777777" w:rsidR="0011127E" w:rsidRPr="000E5097" w:rsidRDefault="00B41DE0" w:rsidP="00B41DE0">
            <w:pPr>
              <w:rPr>
                <w:rFonts w:ascii="Arial" w:hAnsi="Arial"/>
                <w:b w:val="0"/>
                <w:color w:val="000000"/>
                <w:sz w:val="18"/>
                <w:szCs w:val="18"/>
              </w:rPr>
            </w:pPr>
            <w:proofErr w:type="spellStart"/>
            <w:r w:rsidRPr="000E5097">
              <w:rPr>
                <w:rFonts w:ascii="Arial" w:hAnsi="Arial"/>
                <w:b w:val="0"/>
                <w:sz w:val="18"/>
                <w:szCs w:val="18"/>
              </w:rPr>
              <w:t>Untopped</w:t>
            </w:r>
            <w:proofErr w:type="spellEnd"/>
            <w:r w:rsidRPr="000E5097">
              <w:rPr>
                <w:rFonts w:ascii="Arial" w:hAnsi="Arial"/>
                <w:b w:val="0"/>
                <w:sz w:val="18"/>
                <w:szCs w:val="18"/>
              </w:rPr>
              <w:t xml:space="preserve"> Varieties)</w:t>
            </w:r>
          </w:p>
        </w:tc>
        <w:tc>
          <w:tcPr>
            <w:tcW w:w="1236" w:type="dxa"/>
            <w:tcBorders>
              <w:top w:val="single" w:sz="4" w:space="0" w:color="auto"/>
            </w:tcBorders>
            <w:noWrap/>
          </w:tcPr>
          <w:p w14:paraId="3448BF1A"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7</w:t>
            </w:r>
          </w:p>
        </w:tc>
        <w:tc>
          <w:tcPr>
            <w:tcW w:w="1316" w:type="dxa"/>
            <w:tcBorders>
              <w:top w:val="single" w:sz="4" w:space="0" w:color="auto"/>
            </w:tcBorders>
            <w:noWrap/>
          </w:tcPr>
          <w:p w14:paraId="3448BF1B"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28</w:t>
            </w:r>
          </w:p>
        </w:tc>
        <w:tc>
          <w:tcPr>
            <w:tcW w:w="1315" w:type="dxa"/>
            <w:tcBorders>
              <w:top w:val="single" w:sz="4" w:space="0" w:color="auto"/>
            </w:tcBorders>
            <w:noWrap/>
          </w:tcPr>
          <w:p w14:paraId="3448BF1C"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9</w:t>
            </w:r>
          </w:p>
        </w:tc>
        <w:tc>
          <w:tcPr>
            <w:tcW w:w="1316" w:type="dxa"/>
            <w:tcBorders>
              <w:top w:val="single" w:sz="4" w:space="0" w:color="auto"/>
            </w:tcBorders>
            <w:noWrap/>
          </w:tcPr>
          <w:p w14:paraId="3448BF1D"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31</w:t>
            </w:r>
          </w:p>
        </w:tc>
        <w:tc>
          <w:tcPr>
            <w:tcW w:w="1327" w:type="dxa"/>
            <w:tcBorders>
              <w:top w:val="single" w:sz="4" w:space="0" w:color="auto"/>
            </w:tcBorders>
            <w:noWrap/>
          </w:tcPr>
          <w:p w14:paraId="3448BF1E"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8</w:t>
            </w:r>
          </w:p>
        </w:tc>
        <w:tc>
          <w:tcPr>
            <w:tcW w:w="1266" w:type="dxa"/>
            <w:tcBorders>
              <w:top w:val="single" w:sz="4" w:space="0" w:color="auto"/>
            </w:tcBorders>
            <w:noWrap/>
          </w:tcPr>
          <w:p w14:paraId="3448BF1F"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28</w:t>
            </w:r>
          </w:p>
        </w:tc>
        <w:tc>
          <w:tcPr>
            <w:tcW w:w="1263" w:type="dxa"/>
            <w:tcBorders>
              <w:top w:val="single" w:sz="4" w:space="0" w:color="auto"/>
            </w:tcBorders>
            <w:noWrap/>
          </w:tcPr>
          <w:p w14:paraId="3448BF20"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8</w:t>
            </w:r>
          </w:p>
        </w:tc>
        <w:tc>
          <w:tcPr>
            <w:tcW w:w="1268" w:type="dxa"/>
            <w:tcBorders>
              <w:top w:val="single" w:sz="4" w:space="0" w:color="auto"/>
            </w:tcBorders>
            <w:noWrap/>
          </w:tcPr>
          <w:p w14:paraId="3448BF21"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29</w:t>
            </w:r>
          </w:p>
        </w:tc>
        <w:tc>
          <w:tcPr>
            <w:tcW w:w="1263" w:type="dxa"/>
            <w:tcBorders>
              <w:top w:val="single" w:sz="4" w:space="0" w:color="auto"/>
            </w:tcBorders>
            <w:noWrap/>
          </w:tcPr>
          <w:p w14:paraId="3448BF22"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8</w:t>
            </w:r>
          </w:p>
        </w:tc>
        <w:tc>
          <w:tcPr>
            <w:tcW w:w="1269" w:type="dxa"/>
            <w:tcBorders>
              <w:top w:val="single" w:sz="4" w:space="0" w:color="auto"/>
            </w:tcBorders>
            <w:noWrap/>
          </w:tcPr>
          <w:p w14:paraId="3448BF23"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29</w:t>
            </w:r>
          </w:p>
        </w:tc>
      </w:tr>
      <w:tr w:rsidR="0011127E" w:rsidRPr="0011127E" w14:paraId="3448BF30" w14:textId="77777777" w:rsidTr="00A46915">
        <w:trPr>
          <w:trHeight w:val="779"/>
        </w:trPr>
        <w:tc>
          <w:tcPr>
            <w:cnfStyle w:val="001000000000" w:firstRow="0" w:lastRow="0" w:firstColumn="1" w:lastColumn="0" w:oddVBand="0" w:evenVBand="0" w:oddHBand="0" w:evenHBand="0" w:firstRowFirstColumn="0" w:firstRowLastColumn="0" w:lastRowFirstColumn="0" w:lastRowLastColumn="0"/>
            <w:tcW w:w="2093" w:type="dxa"/>
            <w:hideMark/>
          </w:tcPr>
          <w:p w14:paraId="3448BF25" w14:textId="77777777" w:rsidR="0011127E" w:rsidRPr="000E5097" w:rsidRDefault="0011127E">
            <w:pPr>
              <w:rPr>
                <w:rFonts w:ascii="Arial" w:hAnsi="Arial"/>
                <w:b w:val="0"/>
                <w:color w:val="000000"/>
                <w:sz w:val="18"/>
                <w:szCs w:val="18"/>
              </w:rPr>
            </w:pPr>
            <w:r w:rsidRPr="000E5097">
              <w:rPr>
                <w:rFonts w:ascii="Arial" w:hAnsi="Arial"/>
                <w:b w:val="0"/>
                <w:color w:val="000000"/>
                <w:sz w:val="18"/>
                <w:szCs w:val="18"/>
              </w:rPr>
              <w:t>Yeast, Yeast, Vegetable And Meat Extracts</w:t>
            </w:r>
          </w:p>
        </w:tc>
        <w:tc>
          <w:tcPr>
            <w:tcW w:w="1236" w:type="dxa"/>
            <w:noWrap/>
          </w:tcPr>
          <w:p w14:paraId="3448BF26"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31</w:t>
            </w:r>
          </w:p>
        </w:tc>
        <w:tc>
          <w:tcPr>
            <w:tcW w:w="1316" w:type="dxa"/>
            <w:noWrap/>
          </w:tcPr>
          <w:p w14:paraId="3448BF27"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22</w:t>
            </w:r>
          </w:p>
        </w:tc>
        <w:tc>
          <w:tcPr>
            <w:tcW w:w="1315" w:type="dxa"/>
            <w:noWrap/>
          </w:tcPr>
          <w:p w14:paraId="3448BF28" w14:textId="77777777" w:rsidR="0011127E" w:rsidRPr="008900AD" w:rsidRDefault="0011127E" w:rsidP="00234AA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2</w:t>
            </w:r>
            <w:r w:rsidR="00234AA4">
              <w:rPr>
                <w:rFonts w:ascii="Arial" w:hAnsi="Arial"/>
                <w:color w:val="000000"/>
                <w:sz w:val="18"/>
                <w:szCs w:val="18"/>
              </w:rPr>
              <w:t>6</w:t>
            </w:r>
          </w:p>
        </w:tc>
        <w:tc>
          <w:tcPr>
            <w:tcW w:w="1316" w:type="dxa"/>
            <w:noWrap/>
          </w:tcPr>
          <w:p w14:paraId="3448BF29"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17</w:t>
            </w:r>
          </w:p>
        </w:tc>
        <w:tc>
          <w:tcPr>
            <w:tcW w:w="1327" w:type="dxa"/>
            <w:noWrap/>
          </w:tcPr>
          <w:p w14:paraId="3448BF2A" w14:textId="77777777" w:rsidR="0011127E" w:rsidRPr="008900AD" w:rsidRDefault="005453B0">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Pr>
                <w:rFonts w:ascii="Arial" w:hAnsi="Arial"/>
                <w:color w:val="000000"/>
                <w:sz w:val="18"/>
                <w:szCs w:val="18"/>
              </w:rPr>
              <w:t>19</w:t>
            </w:r>
          </w:p>
        </w:tc>
        <w:tc>
          <w:tcPr>
            <w:tcW w:w="1266" w:type="dxa"/>
            <w:noWrap/>
          </w:tcPr>
          <w:p w14:paraId="3448BF2B"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12</w:t>
            </w:r>
          </w:p>
        </w:tc>
        <w:tc>
          <w:tcPr>
            <w:tcW w:w="1263" w:type="dxa"/>
            <w:noWrap/>
          </w:tcPr>
          <w:p w14:paraId="3448BF2C"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18</w:t>
            </w:r>
          </w:p>
        </w:tc>
        <w:tc>
          <w:tcPr>
            <w:tcW w:w="1268" w:type="dxa"/>
            <w:noWrap/>
          </w:tcPr>
          <w:p w14:paraId="3448BF2D"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11</w:t>
            </w:r>
          </w:p>
        </w:tc>
        <w:tc>
          <w:tcPr>
            <w:tcW w:w="1263" w:type="dxa"/>
            <w:noWrap/>
          </w:tcPr>
          <w:p w14:paraId="3448BF2E" w14:textId="77777777" w:rsidR="0011127E" w:rsidRPr="008900AD" w:rsidRDefault="0011127E" w:rsidP="00AE18EF">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2</w:t>
            </w:r>
            <w:r w:rsidR="00AE18EF">
              <w:rPr>
                <w:rFonts w:ascii="Arial" w:hAnsi="Arial"/>
                <w:color w:val="000000"/>
                <w:sz w:val="18"/>
                <w:szCs w:val="18"/>
              </w:rPr>
              <w:t>3</w:t>
            </w:r>
          </w:p>
        </w:tc>
        <w:tc>
          <w:tcPr>
            <w:tcW w:w="1269" w:type="dxa"/>
            <w:noWrap/>
          </w:tcPr>
          <w:p w14:paraId="3448BF2F"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14</w:t>
            </w:r>
          </w:p>
        </w:tc>
      </w:tr>
      <w:tr w:rsidR="0011127E" w:rsidRPr="0011127E" w14:paraId="3448BF3C" w14:textId="77777777" w:rsidTr="00A46915">
        <w:trPr>
          <w:trHeight w:val="520"/>
        </w:trPr>
        <w:tc>
          <w:tcPr>
            <w:cnfStyle w:val="001000000000" w:firstRow="0" w:lastRow="0" w:firstColumn="1" w:lastColumn="0" w:oddVBand="0" w:evenVBand="0" w:oddHBand="0" w:evenHBand="0" w:firstRowFirstColumn="0" w:firstRowLastColumn="0" w:lastRowFirstColumn="0" w:lastRowLastColumn="0"/>
            <w:tcW w:w="2093" w:type="dxa"/>
            <w:hideMark/>
          </w:tcPr>
          <w:p w14:paraId="3448BF31" w14:textId="77777777" w:rsidR="0011127E" w:rsidRPr="000E5097" w:rsidRDefault="0011127E">
            <w:pPr>
              <w:rPr>
                <w:rFonts w:ascii="Arial" w:hAnsi="Arial"/>
                <w:b w:val="0"/>
                <w:color w:val="000000"/>
                <w:sz w:val="18"/>
                <w:szCs w:val="18"/>
              </w:rPr>
            </w:pPr>
            <w:r w:rsidRPr="000E5097">
              <w:rPr>
                <w:rFonts w:ascii="Arial" w:hAnsi="Arial"/>
                <w:b w:val="0"/>
                <w:color w:val="000000"/>
                <w:sz w:val="18"/>
                <w:szCs w:val="18"/>
              </w:rPr>
              <w:t>Breakfast Cereals and Bars, Unfortified and Fortif</w:t>
            </w:r>
            <w:r w:rsidR="00F72DC8" w:rsidRPr="000E5097">
              <w:rPr>
                <w:rFonts w:ascii="Arial" w:hAnsi="Arial"/>
                <w:b w:val="0"/>
                <w:color w:val="000000"/>
                <w:sz w:val="18"/>
                <w:szCs w:val="18"/>
              </w:rPr>
              <w:t>ied V</w:t>
            </w:r>
            <w:r w:rsidRPr="000E5097">
              <w:rPr>
                <w:rFonts w:ascii="Arial" w:hAnsi="Arial"/>
                <w:b w:val="0"/>
                <w:color w:val="000000"/>
                <w:sz w:val="18"/>
                <w:szCs w:val="18"/>
              </w:rPr>
              <w:t>arieties</w:t>
            </w:r>
          </w:p>
        </w:tc>
        <w:tc>
          <w:tcPr>
            <w:tcW w:w="1236" w:type="dxa"/>
            <w:noWrap/>
          </w:tcPr>
          <w:p w14:paraId="3448BF32" w14:textId="77777777" w:rsidR="0011127E" w:rsidRPr="008900AD" w:rsidRDefault="0011127E" w:rsidP="00234AA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w:t>
            </w:r>
            <w:r w:rsidR="00234AA4">
              <w:rPr>
                <w:rFonts w:ascii="Arial" w:hAnsi="Arial"/>
                <w:color w:val="000000"/>
                <w:sz w:val="18"/>
                <w:szCs w:val="18"/>
              </w:rPr>
              <w:t>4</w:t>
            </w:r>
          </w:p>
        </w:tc>
        <w:tc>
          <w:tcPr>
            <w:tcW w:w="1316" w:type="dxa"/>
            <w:noWrap/>
          </w:tcPr>
          <w:p w14:paraId="3448BF33"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10</w:t>
            </w:r>
          </w:p>
        </w:tc>
        <w:tc>
          <w:tcPr>
            <w:tcW w:w="1315" w:type="dxa"/>
            <w:noWrap/>
          </w:tcPr>
          <w:p w14:paraId="3448BF34"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16</w:t>
            </w:r>
          </w:p>
        </w:tc>
        <w:tc>
          <w:tcPr>
            <w:tcW w:w="1316" w:type="dxa"/>
            <w:noWrap/>
          </w:tcPr>
          <w:p w14:paraId="3448BF35"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11</w:t>
            </w:r>
          </w:p>
        </w:tc>
        <w:tc>
          <w:tcPr>
            <w:tcW w:w="1327" w:type="dxa"/>
            <w:noWrap/>
          </w:tcPr>
          <w:p w14:paraId="3448BF36" w14:textId="77777777" w:rsidR="0011127E" w:rsidRPr="008900AD" w:rsidRDefault="005453B0">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Pr>
                <w:rFonts w:ascii="Arial" w:hAnsi="Arial"/>
                <w:color w:val="000000"/>
                <w:sz w:val="18"/>
                <w:szCs w:val="18"/>
              </w:rPr>
              <w:t>20</w:t>
            </w:r>
          </w:p>
        </w:tc>
        <w:tc>
          <w:tcPr>
            <w:tcW w:w="1266" w:type="dxa"/>
            <w:noWrap/>
          </w:tcPr>
          <w:p w14:paraId="3448BF37"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13</w:t>
            </w:r>
          </w:p>
        </w:tc>
        <w:tc>
          <w:tcPr>
            <w:tcW w:w="1263" w:type="dxa"/>
            <w:noWrap/>
          </w:tcPr>
          <w:p w14:paraId="3448BF38" w14:textId="77777777" w:rsidR="0011127E" w:rsidRPr="008900AD" w:rsidRDefault="0011127E" w:rsidP="003A26EA">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w:t>
            </w:r>
            <w:r w:rsidR="003A26EA">
              <w:rPr>
                <w:rFonts w:ascii="Arial" w:hAnsi="Arial"/>
                <w:color w:val="000000"/>
                <w:sz w:val="18"/>
                <w:szCs w:val="18"/>
              </w:rPr>
              <w:t>9</w:t>
            </w:r>
          </w:p>
        </w:tc>
        <w:tc>
          <w:tcPr>
            <w:tcW w:w="1268" w:type="dxa"/>
            <w:noWrap/>
          </w:tcPr>
          <w:p w14:paraId="3448BF39"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11</w:t>
            </w:r>
          </w:p>
        </w:tc>
        <w:tc>
          <w:tcPr>
            <w:tcW w:w="1263" w:type="dxa"/>
            <w:noWrap/>
          </w:tcPr>
          <w:p w14:paraId="3448BF3A" w14:textId="77777777" w:rsidR="0011127E" w:rsidRPr="008900AD" w:rsidRDefault="0011127E" w:rsidP="00AE18EF">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w:t>
            </w:r>
            <w:r w:rsidR="00AE18EF">
              <w:rPr>
                <w:rFonts w:ascii="Arial" w:hAnsi="Arial"/>
                <w:color w:val="000000"/>
                <w:sz w:val="18"/>
                <w:szCs w:val="18"/>
              </w:rPr>
              <w:t>8</w:t>
            </w:r>
          </w:p>
        </w:tc>
        <w:tc>
          <w:tcPr>
            <w:tcW w:w="1269" w:type="dxa"/>
            <w:noWrap/>
          </w:tcPr>
          <w:p w14:paraId="3448BF3B"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11</w:t>
            </w:r>
          </w:p>
        </w:tc>
      </w:tr>
      <w:tr w:rsidR="0011127E" w:rsidRPr="0011127E" w14:paraId="3448BF48" w14:textId="77777777" w:rsidTr="00A46915">
        <w:trPr>
          <w:trHeight w:val="520"/>
        </w:trPr>
        <w:tc>
          <w:tcPr>
            <w:cnfStyle w:val="001000000000" w:firstRow="0" w:lastRow="0" w:firstColumn="1" w:lastColumn="0" w:oddVBand="0" w:evenVBand="0" w:oddHBand="0" w:evenHBand="0" w:firstRowFirstColumn="0" w:firstRowLastColumn="0" w:lastRowFirstColumn="0" w:lastRowLastColumn="0"/>
            <w:tcW w:w="2093" w:type="dxa"/>
            <w:hideMark/>
          </w:tcPr>
          <w:p w14:paraId="3448BF3D" w14:textId="77777777" w:rsidR="0011127E" w:rsidRPr="000E5097" w:rsidRDefault="0011127E">
            <w:pPr>
              <w:rPr>
                <w:rFonts w:ascii="Arial" w:hAnsi="Arial"/>
                <w:b w:val="0"/>
                <w:color w:val="000000"/>
                <w:sz w:val="18"/>
                <w:szCs w:val="18"/>
              </w:rPr>
            </w:pPr>
            <w:r w:rsidRPr="000E5097">
              <w:rPr>
                <w:rFonts w:ascii="Arial" w:hAnsi="Arial"/>
                <w:b w:val="0"/>
                <w:color w:val="000000"/>
                <w:sz w:val="18"/>
                <w:szCs w:val="18"/>
              </w:rPr>
              <w:t>Dairy Milk (cow, sheep and goat)</w:t>
            </w:r>
          </w:p>
        </w:tc>
        <w:tc>
          <w:tcPr>
            <w:tcW w:w="1236" w:type="dxa"/>
            <w:noWrap/>
          </w:tcPr>
          <w:p w14:paraId="3448BF3E"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11</w:t>
            </w:r>
          </w:p>
        </w:tc>
        <w:tc>
          <w:tcPr>
            <w:tcW w:w="1316" w:type="dxa"/>
            <w:noWrap/>
          </w:tcPr>
          <w:p w14:paraId="3448BF3F"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8</w:t>
            </w:r>
          </w:p>
        </w:tc>
        <w:tc>
          <w:tcPr>
            <w:tcW w:w="1315" w:type="dxa"/>
            <w:noWrap/>
          </w:tcPr>
          <w:p w14:paraId="3448BF40"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8</w:t>
            </w:r>
          </w:p>
        </w:tc>
        <w:tc>
          <w:tcPr>
            <w:tcW w:w="1316" w:type="dxa"/>
            <w:noWrap/>
          </w:tcPr>
          <w:p w14:paraId="3448BF41"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5</w:t>
            </w:r>
          </w:p>
        </w:tc>
        <w:tc>
          <w:tcPr>
            <w:tcW w:w="1327" w:type="dxa"/>
            <w:noWrap/>
          </w:tcPr>
          <w:p w14:paraId="3448BF42"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9</w:t>
            </w:r>
          </w:p>
        </w:tc>
        <w:tc>
          <w:tcPr>
            <w:tcW w:w="1266" w:type="dxa"/>
            <w:noWrap/>
          </w:tcPr>
          <w:p w14:paraId="3448BF43"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6</w:t>
            </w:r>
          </w:p>
        </w:tc>
        <w:tc>
          <w:tcPr>
            <w:tcW w:w="1263" w:type="dxa"/>
            <w:noWrap/>
          </w:tcPr>
          <w:p w14:paraId="3448BF44"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8</w:t>
            </w:r>
          </w:p>
        </w:tc>
        <w:tc>
          <w:tcPr>
            <w:tcW w:w="1268" w:type="dxa"/>
            <w:noWrap/>
          </w:tcPr>
          <w:p w14:paraId="3448BF45"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3" w:type="dxa"/>
            <w:noWrap/>
          </w:tcPr>
          <w:p w14:paraId="3448BF46" w14:textId="77777777" w:rsidR="0011127E" w:rsidRPr="008900AD" w:rsidRDefault="00AE18EF">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Pr>
                <w:rFonts w:ascii="Arial" w:hAnsi="Arial"/>
                <w:color w:val="000000"/>
                <w:sz w:val="18"/>
                <w:szCs w:val="18"/>
              </w:rPr>
              <w:t>9</w:t>
            </w:r>
          </w:p>
        </w:tc>
        <w:tc>
          <w:tcPr>
            <w:tcW w:w="1269" w:type="dxa"/>
            <w:noWrap/>
          </w:tcPr>
          <w:p w14:paraId="3448BF47"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6</w:t>
            </w:r>
          </w:p>
        </w:tc>
      </w:tr>
      <w:tr w:rsidR="0011127E" w:rsidRPr="0011127E" w14:paraId="3448BF54" w14:textId="77777777" w:rsidTr="00A46915">
        <w:trPr>
          <w:trHeight w:val="510"/>
        </w:trPr>
        <w:tc>
          <w:tcPr>
            <w:cnfStyle w:val="001000000000" w:firstRow="0" w:lastRow="0" w:firstColumn="1" w:lastColumn="0" w:oddVBand="0" w:evenVBand="0" w:oddHBand="0" w:evenHBand="0" w:firstRowFirstColumn="0" w:firstRowLastColumn="0" w:lastRowFirstColumn="0" w:lastRowLastColumn="0"/>
            <w:tcW w:w="2093" w:type="dxa"/>
            <w:hideMark/>
          </w:tcPr>
          <w:p w14:paraId="3448BF49" w14:textId="77777777" w:rsidR="0011127E" w:rsidRPr="000E5097" w:rsidRDefault="0011127E">
            <w:pPr>
              <w:rPr>
                <w:rFonts w:ascii="Arial" w:hAnsi="Arial"/>
                <w:b w:val="0"/>
                <w:color w:val="000000"/>
                <w:sz w:val="18"/>
                <w:szCs w:val="18"/>
              </w:rPr>
            </w:pPr>
            <w:r w:rsidRPr="000E5097">
              <w:rPr>
                <w:rFonts w:ascii="Arial" w:hAnsi="Arial"/>
                <w:b w:val="0"/>
                <w:color w:val="000000"/>
                <w:sz w:val="18"/>
                <w:szCs w:val="18"/>
              </w:rPr>
              <w:t>Fruit And Vegetable Juices, And Drinks</w:t>
            </w:r>
          </w:p>
        </w:tc>
        <w:tc>
          <w:tcPr>
            <w:tcW w:w="1236" w:type="dxa"/>
            <w:noWrap/>
          </w:tcPr>
          <w:p w14:paraId="3448BF4A"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6</w:t>
            </w:r>
          </w:p>
        </w:tc>
        <w:tc>
          <w:tcPr>
            <w:tcW w:w="1316" w:type="dxa"/>
            <w:noWrap/>
          </w:tcPr>
          <w:p w14:paraId="3448BF4B"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15" w:type="dxa"/>
            <w:noWrap/>
          </w:tcPr>
          <w:p w14:paraId="3448BF4C"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8</w:t>
            </w:r>
          </w:p>
        </w:tc>
        <w:tc>
          <w:tcPr>
            <w:tcW w:w="1316" w:type="dxa"/>
            <w:noWrap/>
          </w:tcPr>
          <w:p w14:paraId="3448BF4D"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5</w:t>
            </w:r>
          </w:p>
        </w:tc>
        <w:tc>
          <w:tcPr>
            <w:tcW w:w="1327" w:type="dxa"/>
            <w:noWrap/>
          </w:tcPr>
          <w:p w14:paraId="3448BF4E"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8</w:t>
            </w:r>
          </w:p>
        </w:tc>
        <w:tc>
          <w:tcPr>
            <w:tcW w:w="1266" w:type="dxa"/>
            <w:noWrap/>
          </w:tcPr>
          <w:p w14:paraId="3448BF4F"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5</w:t>
            </w:r>
          </w:p>
        </w:tc>
        <w:tc>
          <w:tcPr>
            <w:tcW w:w="1263" w:type="dxa"/>
            <w:noWrap/>
          </w:tcPr>
          <w:p w14:paraId="3448BF50"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9</w:t>
            </w:r>
          </w:p>
        </w:tc>
        <w:tc>
          <w:tcPr>
            <w:tcW w:w="1268" w:type="dxa"/>
            <w:noWrap/>
          </w:tcPr>
          <w:p w14:paraId="3448BF51"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6</w:t>
            </w:r>
          </w:p>
        </w:tc>
        <w:tc>
          <w:tcPr>
            <w:tcW w:w="1263" w:type="dxa"/>
            <w:noWrap/>
          </w:tcPr>
          <w:p w14:paraId="3448BF52"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8</w:t>
            </w:r>
          </w:p>
        </w:tc>
        <w:tc>
          <w:tcPr>
            <w:tcW w:w="1269" w:type="dxa"/>
            <w:noWrap/>
          </w:tcPr>
          <w:p w14:paraId="3448BF53"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5</w:t>
            </w:r>
          </w:p>
        </w:tc>
      </w:tr>
      <w:tr w:rsidR="0011127E" w:rsidRPr="0011127E" w14:paraId="3448BF60" w14:textId="77777777" w:rsidTr="00A46915">
        <w:trPr>
          <w:trHeight w:val="400"/>
        </w:trPr>
        <w:tc>
          <w:tcPr>
            <w:cnfStyle w:val="001000000000" w:firstRow="0" w:lastRow="0" w:firstColumn="1" w:lastColumn="0" w:oddVBand="0" w:evenVBand="0" w:oddHBand="0" w:evenHBand="0" w:firstRowFirstColumn="0" w:firstRowLastColumn="0" w:lastRowFirstColumn="0" w:lastRowLastColumn="0"/>
            <w:tcW w:w="2093" w:type="dxa"/>
          </w:tcPr>
          <w:p w14:paraId="3448BF55" w14:textId="77777777" w:rsidR="0011127E" w:rsidRPr="000E5097" w:rsidRDefault="0011127E">
            <w:pPr>
              <w:rPr>
                <w:rFonts w:ascii="Arial" w:hAnsi="Arial"/>
                <w:b w:val="0"/>
                <w:color w:val="000000"/>
                <w:sz w:val="18"/>
                <w:szCs w:val="18"/>
              </w:rPr>
            </w:pPr>
            <w:r w:rsidRPr="000E5097">
              <w:rPr>
                <w:rFonts w:ascii="Arial" w:hAnsi="Arial"/>
                <w:b w:val="0"/>
                <w:color w:val="000000"/>
                <w:sz w:val="18"/>
                <w:szCs w:val="18"/>
              </w:rPr>
              <w:t>Pome Fruit</w:t>
            </w:r>
          </w:p>
        </w:tc>
        <w:tc>
          <w:tcPr>
            <w:tcW w:w="1236" w:type="dxa"/>
            <w:noWrap/>
          </w:tcPr>
          <w:p w14:paraId="3448BF56"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6</w:t>
            </w:r>
          </w:p>
        </w:tc>
        <w:tc>
          <w:tcPr>
            <w:tcW w:w="1316" w:type="dxa"/>
            <w:noWrap/>
          </w:tcPr>
          <w:p w14:paraId="3448BF57"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15" w:type="dxa"/>
            <w:noWrap/>
          </w:tcPr>
          <w:p w14:paraId="3448BF58" w14:textId="77777777" w:rsidR="0011127E" w:rsidRPr="008900AD" w:rsidRDefault="00023D40">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Pr>
                <w:rFonts w:ascii="Arial" w:hAnsi="Arial"/>
                <w:color w:val="000000"/>
                <w:sz w:val="18"/>
                <w:szCs w:val="18"/>
              </w:rPr>
              <w:t>7</w:t>
            </w:r>
          </w:p>
        </w:tc>
        <w:tc>
          <w:tcPr>
            <w:tcW w:w="1316" w:type="dxa"/>
            <w:noWrap/>
          </w:tcPr>
          <w:p w14:paraId="3448BF59"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27" w:type="dxa"/>
            <w:noWrap/>
          </w:tcPr>
          <w:p w14:paraId="3448BF5A"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6</w:t>
            </w:r>
          </w:p>
        </w:tc>
        <w:tc>
          <w:tcPr>
            <w:tcW w:w="1266" w:type="dxa"/>
            <w:noWrap/>
          </w:tcPr>
          <w:p w14:paraId="3448BF5B"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3" w:type="dxa"/>
            <w:noWrap/>
          </w:tcPr>
          <w:p w14:paraId="3448BF5C"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8" w:type="dxa"/>
            <w:noWrap/>
          </w:tcPr>
          <w:p w14:paraId="3448BF5D"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3" w:type="dxa"/>
            <w:noWrap/>
          </w:tcPr>
          <w:p w14:paraId="3448BF5E"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6</w:t>
            </w:r>
          </w:p>
        </w:tc>
        <w:tc>
          <w:tcPr>
            <w:tcW w:w="1269" w:type="dxa"/>
            <w:noWrap/>
          </w:tcPr>
          <w:p w14:paraId="3448BF5F"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r>
      <w:tr w:rsidR="0011127E" w:rsidRPr="0011127E" w14:paraId="3448BF6C" w14:textId="77777777" w:rsidTr="00A46915">
        <w:trPr>
          <w:trHeight w:val="838"/>
        </w:trPr>
        <w:tc>
          <w:tcPr>
            <w:cnfStyle w:val="001000000000" w:firstRow="0" w:lastRow="0" w:firstColumn="1" w:lastColumn="0" w:oddVBand="0" w:evenVBand="0" w:oddHBand="0" w:evenHBand="0" w:firstRowFirstColumn="0" w:firstRowLastColumn="0" w:lastRowFirstColumn="0" w:lastRowLastColumn="0"/>
            <w:tcW w:w="2093" w:type="dxa"/>
          </w:tcPr>
          <w:p w14:paraId="3448BF61" w14:textId="77777777" w:rsidR="0011127E" w:rsidRPr="000E5097" w:rsidRDefault="0011127E">
            <w:pPr>
              <w:rPr>
                <w:rFonts w:ascii="Arial" w:hAnsi="Arial"/>
                <w:b w:val="0"/>
                <w:color w:val="000000"/>
                <w:sz w:val="18"/>
                <w:szCs w:val="18"/>
              </w:rPr>
            </w:pPr>
            <w:r w:rsidRPr="000E5097">
              <w:rPr>
                <w:rFonts w:ascii="Arial" w:hAnsi="Arial"/>
                <w:b w:val="0"/>
                <w:color w:val="000000"/>
                <w:sz w:val="18"/>
                <w:szCs w:val="18"/>
              </w:rPr>
              <w:t>Mixed Dishes Where Cereal Is The Major Ingredient</w:t>
            </w:r>
          </w:p>
        </w:tc>
        <w:tc>
          <w:tcPr>
            <w:tcW w:w="1236" w:type="dxa"/>
            <w:noWrap/>
          </w:tcPr>
          <w:p w14:paraId="3448BF62"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16" w:type="dxa"/>
            <w:noWrap/>
          </w:tcPr>
          <w:p w14:paraId="3448BF63"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15" w:type="dxa"/>
            <w:noWrap/>
          </w:tcPr>
          <w:p w14:paraId="3448BF64"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16" w:type="dxa"/>
            <w:noWrap/>
          </w:tcPr>
          <w:p w14:paraId="3448BF65"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5</w:t>
            </w:r>
          </w:p>
        </w:tc>
        <w:tc>
          <w:tcPr>
            <w:tcW w:w="1327" w:type="dxa"/>
            <w:noWrap/>
          </w:tcPr>
          <w:p w14:paraId="3448BF66"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6" w:type="dxa"/>
            <w:noWrap/>
          </w:tcPr>
          <w:p w14:paraId="3448BF67" w14:textId="77777777" w:rsidR="0011127E" w:rsidRPr="008900AD" w:rsidRDefault="006C18A2">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Pr>
                <w:rFonts w:ascii="Arial" w:hAnsi="Arial"/>
                <w:color w:val="000000"/>
                <w:sz w:val="18"/>
                <w:szCs w:val="18"/>
              </w:rPr>
              <w:t>8</w:t>
            </w:r>
          </w:p>
        </w:tc>
        <w:tc>
          <w:tcPr>
            <w:tcW w:w="1263" w:type="dxa"/>
            <w:noWrap/>
          </w:tcPr>
          <w:p w14:paraId="3448BF68"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8" w:type="dxa"/>
            <w:noWrap/>
          </w:tcPr>
          <w:p w14:paraId="3448BF69"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10</w:t>
            </w:r>
          </w:p>
        </w:tc>
        <w:tc>
          <w:tcPr>
            <w:tcW w:w="1263" w:type="dxa"/>
            <w:noWrap/>
          </w:tcPr>
          <w:p w14:paraId="3448BF6A"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9" w:type="dxa"/>
            <w:noWrap/>
          </w:tcPr>
          <w:p w14:paraId="3448BF6B"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7</w:t>
            </w:r>
          </w:p>
        </w:tc>
      </w:tr>
      <w:tr w:rsidR="0011127E" w:rsidRPr="0011127E" w14:paraId="3448BF78" w14:textId="77777777" w:rsidTr="00A46915">
        <w:trPr>
          <w:trHeight w:val="694"/>
        </w:trPr>
        <w:tc>
          <w:tcPr>
            <w:cnfStyle w:val="001000000000" w:firstRow="0" w:lastRow="0" w:firstColumn="1" w:lastColumn="0" w:oddVBand="0" w:evenVBand="0" w:oddHBand="0" w:evenHBand="0" w:firstRowFirstColumn="0" w:firstRowLastColumn="0" w:lastRowFirstColumn="0" w:lastRowLastColumn="0"/>
            <w:tcW w:w="2093" w:type="dxa"/>
          </w:tcPr>
          <w:p w14:paraId="3448BF6D" w14:textId="77777777" w:rsidR="0011127E" w:rsidRPr="000E5097" w:rsidRDefault="00B41DE0">
            <w:pPr>
              <w:rPr>
                <w:rFonts w:ascii="Arial" w:hAnsi="Arial"/>
                <w:b w:val="0"/>
                <w:color w:val="000000"/>
                <w:sz w:val="18"/>
                <w:szCs w:val="18"/>
              </w:rPr>
            </w:pPr>
            <w:r w:rsidRPr="000E5097">
              <w:rPr>
                <w:rFonts w:ascii="Arial" w:hAnsi="Arial"/>
                <w:b w:val="0"/>
                <w:sz w:val="18"/>
                <w:szCs w:val="18"/>
              </w:rPr>
              <w:t>English-Style Muffins, Flat Breads, And Savoury and Sweet Breads</w:t>
            </w:r>
          </w:p>
        </w:tc>
        <w:tc>
          <w:tcPr>
            <w:tcW w:w="1236" w:type="dxa"/>
            <w:noWrap/>
          </w:tcPr>
          <w:p w14:paraId="3448BF6E"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16" w:type="dxa"/>
            <w:noWrap/>
          </w:tcPr>
          <w:p w14:paraId="3448BF6F"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15" w:type="dxa"/>
            <w:noWrap/>
          </w:tcPr>
          <w:p w14:paraId="3448BF70"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16" w:type="dxa"/>
            <w:noWrap/>
          </w:tcPr>
          <w:p w14:paraId="3448BF71"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327" w:type="dxa"/>
            <w:noWrap/>
          </w:tcPr>
          <w:p w14:paraId="3448BF72"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6" w:type="dxa"/>
            <w:noWrap/>
          </w:tcPr>
          <w:p w14:paraId="3448BF73"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3" w:type="dxa"/>
            <w:noWrap/>
          </w:tcPr>
          <w:p w14:paraId="3448BF74"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8" w:type="dxa"/>
            <w:noWrap/>
          </w:tcPr>
          <w:p w14:paraId="3448BF75"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6</w:t>
            </w:r>
          </w:p>
        </w:tc>
        <w:tc>
          <w:tcPr>
            <w:tcW w:w="1263" w:type="dxa"/>
            <w:noWrap/>
          </w:tcPr>
          <w:p w14:paraId="3448BF76"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c>
          <w:tcPr>
            <w:tcW w:w="1269" w:type="dxa"/>
            <w:noWrap/>
          </w:tcPr>
          <w:p w14:paraId="3448BF77" w14:textId="77777777" w:rsidR="0011127E" w:rsidRPr="008900AD" w:rsidRDefault="0011127E">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18"/>
              </w:rPr>
            </w:pPr>
            <w:r w:rsidRPr="008900AD">
              <w:rPr>
                <w:rFonts w:ascii="Arial" w:hAnsi="Arial"/>
                <w:color w:val="000000"/>
                <w:sz w:val="18"/>
                <w:szCs w:val="18"/>
              </w:rPr>
              <w:t>&lt;5</w:t>
            </w:r>
          </w:p>
        </w:tc>
      </w:tr>
    </w:tbl>
    <w:p w14:paraId="3448BF79" w14:textId="77777777" w:rsidR="00C30D40" w:rsidRPr="0011127E" w:rsidRDefault="00C30D40" w:rsidP="00F44D90">
      <w:pPr>
        <w:spacing w:after="0"/>
        <w:jc w:val="both"/>
        <w:rPr>
          <w:rFonts w:ascii="Arial" w:hAnsi="Arial" w:cs="Arial"/>
          <w:b/>
          <w:bCs/>
          <w:sz w:val="18"/>
          <w:szCs w:val="18"/>
        </w:rPr>
      </w:pPr>
      <w:r w:rsidRPr="0011127E">
        <w:rPr>
          <w:rFonts w:ascii="Arial" w:hAnsi="Arial" w:cs="Arial"/>
          <w:sz w:val="22"/>
          <w:vertAlign w:val="superscript"/>
        </w:rPr>
        <w:sym w:font="Wingdings" w:char="F053"/>
      </w:r>
      <w:r w:rsidRPr="0011127E">
        <w:rPr>
          <w:rFonts w:ascii="Arial" w:hAnsi="Arial" w:cs="Arial"/>
          <w:sz w:val="22"/>
          <w:vertAlign w:val="superscript"/>
        </w:rPr>
        <w:t xml:space="preserve"> </w:t>
      </w:r>
      <w:r w:rsidRPr="0011127E">
        <w:rPr>
          <w:rFonts w:ascii="Arial" w:hAnsi="Arial" w:cs="Arial"/>
          <w:sz w:val="18"/>
          <w:szCs w:val="18"/>
        </w:rPr>
        <w:t>Denotes the estimates do not include use of dietary supplements.</w:t>
      </w:r>
      <w:r w:rsidR="00F44D90">
        <w:rPr>
          <w:rFonts w:ascii="Arial" w:hAnsi="Arial" w:cs="Arial"/>
          <w:b/>
          <w:bCs/>
          <w:sz w:val="18"/>
          <w:szCs w:val="18"/>
        </w:rPr>
        <w:tab/>
      </w:r>
      <w:r w:rsidRPr="0011127E">
        <w:rPr>
          <w:rFonts w:ascii="Arial" w:hAnsi="Arial" w:cs="Arial"/>
          <w:noProof/>
          <w:sz w:val="18"/>
          <w:szCs w:val="18"/>
          <w:vertAlign w:val="superscript"/>
        </w:rPr>
        <w:t xml:space="preserve">¥ </w:t>
      </w:r>
      <w:r w:rsidRPr="0011127E">
        <w:rPr>
          <w:rFonts w:ascii="Arial" w:hAnsi="Arial" w:cs="Arial"/>
          <w:noProof/>
          <w:sz w:val="18"/>
          <w:szCs w:val="18"/>
        </w:rPr>
        <w:t>D</w:t>
      </w:r>
      <w:proofErr w:type="spellStart"/>
      <w:r w:rsidRPr="0011127E">
        <w:rPr>
          <w:rFonts w:ascii="Arial" w:hAnsi="Arial" w:cs="Arial"/>
          <w:sz w:val="18"/>
          <w:szCs w:val="18"/>
        </w:rPr>
        <w:t>erived</w:t>
      </w:r>
      <w:proofErr w:type="spellEnd"/>
      <w:r w:rsidRPr="0011127E">
        <w:rPr>
          <w:rFonts w:ascii="Arial" w:hAnsi="Arial" w:cs="Arial"/>
          <w:sz w:val="18"/>
          <w:szCs w:val="18"/>
        </w:rPr>
        <w:t xml:space="preserve"> using the 2007 ANCNPAS</w:t>
      </w:r>
      <w:r w:rsidR="00B7115C">
        <w:rPr>
          <w:rFonts w:ascii="Arial" w:hAnsi="Arial" w:cs="Arial"/>
          <w:sz w:val="18"/>
          <w:szCs w:val="18"/>
        </w:rPr>
        <w:t>.</w:t>
      </w:r>
      <w:r w:rsidRPr="0011127E">
        <w:rPr>
          <w:rFonts w:ascii="Arial" w:hAnsi="Arial" w:cs="Arial"/>
          <w:b/>
          <w:bCs/>
          <w:sz w:val="18"/>
          <w:szCs w:val="18"/>
        </w:rPr>
        <w:t xml:space="preserve"> </w:t>
      </w:r>
    </w:p>
    <w:p w14:paraId="3448BF7A" w14:textId="77777777" w:rsidR="00C30D40" w:rsidRDefault="00C30D40" w:rsidP="00F44D90">
      <w:pPr>
        <w:spacing w:after="0"/>
        <w:jc w:val="both"/>
        <w:rPr>
          <w:rFonts w:ascii="Arial" w:hAnsi="Arial" w:cs="Arial"/>
          <w:sz w:val="18"/>
          <w:szCs w:val="18"/>
        </w:rPr>
      </w:pPr>
      <w:r w:rsidRPr="0011127E">
        <w:rPr>
          <w:rFonts w:ascii="Arial" w:hAnsi="Arial" w:cs="Arial"/>
          <w:b/>
          <w:i/>
          <w:sz w:val="18"/>
          <w:szCs w:val="18"/>
        </w:rPr>
        <w:t>Mixed Dishes Where Cereal Is The Major Ingredient</w:t>
      </w:r>
      <w:r w:rsidRPr="0011127E">
        <w:rPr>
          <w:rFonts w:ascii="Arial" w:hAnsi="Arial" w:cs="Arial"/>
          <w:sz w:val="18"/>
          <w:szCs w:val="18"/>
        </w:rPr>
        <w:t xml:space="preserve"> - includes sandwiches and filled rolls, pizzas, hamburgers, taco and tortilla dishes, pasta and noodle dishes, savoury rice dishes and savoury dumplings.</w:t>
      </w:r>
    </w:p>
    <w:p w14:paraId="3448BF7B" w14:textId="77777777" w:rsidR="00F86738" w:rsidRDefault="00F86738" w:rsidP="00F44D90">
      <w:pPr>
        <w:spacing w:after="0"/>
        <w:jc w:val="both"/>
        <w:rPr>
          <w:rFonts w:ascii="Arial" w:hAnsi="Arial" w:cs="Arial"/>
          <w:sz w:val="18"/>
          <w:szCs w:val="18"/>
        </w:rPr>
      </w:pPr>
    </w:p>
    <w:p w14:paraId="3448BF7C" w14:textId="77777777" w:rsidR="00F86738" w:rsidRPr="0011127E" w:rsidRDefault="00F86738" w:rsidP="00F44D90">
      <w:pPr>
        <w:spacing w:after="0"/>
        <w:jc w:val="both"/>
        <w:rPr>
          <w:rFonts w:ascii="Arial" w:hAnsi="Arial" w:cs="Arial"/>
          <w:sz w:val="18"/>
          <w:szCs w:val="18"/>
        </w:rPr>
      </w:pPr>
    </w:p>
    <w:p w14:paraId="3448BF7D" w14:textId="77777777" w:rsidR="00790DDD" w:rsidRDefault="00790DDD" w:rsidP="00041A19">
      <w:pPr>
        <w:pStyle w:val="Caption"/>
      </w:pPr>
    </w:p>
    <w:p w14:paraId="3448BF7E" w14:textId="31E5C479" w:rsidR="00790DDD" w:rsidRPr="00B77F3F" w:rsidRDefault="00991AD9" w:rsidP="008722AE">
      <w:pPr>
        <w:pStyle w:val="Caption"/>
        <w:spacing w:after="200"/>
        <w:rPr>
          <w:noProof/>
          <w:sz w:val="20"/>
          <w:vertAlign w:val="superscript"/>
        </w:rPr>
      </w:pPr>
      <w:bookmarkStart w:id="73" w:name="_Toc429488766"/>
      <w:r>
        <w:lastRenderedPageBreak/>
        <w:t xml:space="preserve">Table </w:t>
      </w:r>
      <w:fldSimple w:instr=" SEQ Table \* ARABIC ">
        <w:r w:rsidR="00DE0DBD">
          <w:rPr>
            <w:noProof/>
          </w:rPr>
          <w:t>15</w:t>
        </w:r>
      </w:fldSimple>
      <w:r>
        <w:t>: Major food contributors (&gt;5%) to children's estimated intake of DFEs before and after mandatory fortification of bread</w:t>
      </w:r>
      <w:r w:rsidR="008722AE">
        <w:t xml:space="preserve"> </w:t>
      </w:r>
      <w:r w:rsidR="00A83DD7" w:rsidRPr="00B77F3F">
        <w:rPr>
          <w:sz w:val="20"/>
        </w:rPr>
        <w:t>by</w:t>
      </w:r>
      <w:r w:rsidR="00F72DC8" w:rsidRPr="00B77F3F">
        <w:rPr>
          <w:sz w:val="20"/>
        </w:rPr>
        <w:t xml:space="preserve"> age group (both sexes)</w:t>
      </w:r>
      <w:r w:rsidR="00F86738" w:rsidRPr="00B77F3F">
        <w:rPr>
          <w:sz w:val="20"/>
        </w:rPr>
        <w:t>, including supplements</w:t>
      </w:r>
      <w:r w:rsidR="001F0EE3" w:rsidRPr="00B77F3F">
        <w:rPr>
          <w:noProof/>
          <w:sz w:val="20"/>
          <w:vertAlign w:val="superscript"/>
        </w:rPr>
        <w:t>¥</w:t>
      </w:r>
      <w:bookmarkEnd w:id="73"/>
    </w:p>
    <w:tbl>
      <w:tblPr>
        <w:tblStyle w:val="LightShading"/>
        <w:tblW w:w="14474" w:type="dxa"/>
        <w:tblLayout w:type="fixed"/>
        <w:tblLook w:val="06A0" w:firstRow="1" w:lastRow="0" w:firstColumn="1" w:lastColumn="0" w:noHBand="1" w:noVBand="1"/>
        <w:tblCaption w:val="Table 15: Major food contributors (&gt;5%) to children's estimated intake of DFEs before and after mandatory fortification of bread by age group (both sexes), including supplements¥"/>
      </w:tblPr>
      <w:tblGrid>
        <w:gridCol w:w="1971"/>
        <w:gridCol w:w="1256"/>
        <w:gridCol w:w="1276"/>
        <w:gridCol w:w="1275"/>
        <w:gridCol w:w="1276"/>
        <w:gridCol w:w="1286"/>
        <w:gridCol w:w="1227"/>
        <w:gridCol w:w="1224"/>
        <w:gridCol w:w="1229"/>
        <w:gridCol w:w="1224"/>
        <w:gridCol w:w="1230"/>
      </w:tblGrid>
      <w:tr w:rsidR="00C30D40" w:rsidRPr="00F2647D" w14:paraId="3448BF83" w14:textId="77777777" w:rsidTr="008B4243">
        <w:trPr>
          <w:cnfStyle w:val="100000000000" w:firstRow="1" w:lastRow="0" w:firstColumn="0" w:lastColumn="0" w:oddVBand="0" w:evenVBand="0" w:oddHBand="0" w:evenHBand="0" w:firstRowFirstColumn="0" w:firstRowLastColumn="0" w:lastRowFirstColumn="0" w:lastRowLastColumn="0"/>
          <w:trHeight w:val="257"/>
          <w:tblHeader/>
        </w:trPr>
        <w:tc>
          <w:tcPr>
            <w:cnfStyle w:val="001000000000" w:firstRow="0" w:lastRow="0" w:firstColumn="1" w:lastColumn="0" w:oddVBand="0" w:evenVBand="0" w:oddHBand="0" w:evenHBand="0" w:firstRowFirstColumn="0" w:firstRowLastColumn="0" w:lastRowFirstColumn="0" w:lastRowLastColumn="0"/>
            <w:tcW w:w="1971" w:type="dxa"/>
            <w:vMerge w:val="restart"/>
            <w:tcBorders>
              <w:bottom w:val="single" w:sz="4" w:space="0" w:color="auto"/>
              <w:right w:val="single" w:sz="4" w:space="0" w:color="auto"/>
            </w:tcBorders>
            <w:noWrap/>
            <w:hideMark/>
          </w:tcPr>
          <w:p w14:paraId="3448BF7F" w14:textId="77777777" w:rsidR="00C30D40" w:rsidRPr="000040C5" w:rsidRDefault="00C30D40" w:rsidP="00C30D40">
            <w:pPr>
              <w:rPr>
                <w:rFonts w:ascii="Arial" w:hAnsi="Arial"/>
                <w:bCs w:val="0"/>
                <w:sz w:val="18"/>
                <w:szCs w:val="18"/>
              </w:rPr>
            </w:pPr>
          </w:p>
          <w:p w14:paraId="3448BF80" w14:textId="77777777" w:rsidR="00C30D40" w:rsidRPr="000040C5" w:rsidRDefault="00C30D40" w:rsidP="00C30D40">
            <w:pPr>
              <w:rPr>
                <w:rFonts w:ascii="Arial" w:hAnsi="Arial"/>
                <w:bCs w:val="0"/>
                <w:sz w:val="18"/>
                <w:szCs w:val="18"/>
              </w:rPr>
            </w:pPr>
          </w:p>
          <w:p w14:paraId="3448BF81" w14:textId="77777777" w:rsidR="00C30D40" w:rsidRPr="000040C5" w:rsidRDefault="00C30D40" w:rsidP="00C30D40">
            <w:pPr>
              <w:spacing w:after="200" w:line="276" w:lineRule="auto"/>
              <w:rPr>
                <w:rFonts w:ascii="Arial" w:hAnsi="Arial"/>
                <w:sz w:val="18"/>
                <w:szCs w:val="18"/>
              </w:rPr>
            </w:pPr>
            <w:r w:rsidRPr="000040C5">
              <w:rPr>
                <w:rFonts w:ascii="Arial" w:hAnsi="Arial"/>
                <w:bCs w:val="0"/>
                <w:sz w:val="18"/>
                <w:szCs w:val="18"/>
              </w:rPr>
              <w:t>Food Group</w:t>
            </w:r>
          </w:p>
        </w:tc>
        <w:tc>
          <w:tcPr>
            <w:tcW w:w="12503" w:type="dxa"/>
            <w:gridSpan w:val="10"/>
            <w:tcBorders>
              <w:left w:val="single" w:sz="4" w:space="0" w:color="auto"/>
            </w:tcBorders>
            <w:noWrap/>
            <w:hideMark/>
          </w:tcPr>
          <w:p w14:paraId="3448BF82" w14:textId="77777777" w:rsidR="00C30D40" w:rsidRPr="000040C5"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Cs w:val="0"/>
                <w:sz w:val="18"/>
                <w:szCs w:val="18"/>
              </w:rPr>
            </w:pPr>
            <w:r w:rsidRPr="000040C5">
              <w:rPr>
                <w:rFonts w:ascii="Arial" w:hAnsi="Arial"/>
                <w:bCs w:val="0"/>
                <w:sz w:val="18"/>
                <w:szCs w:val="18"/>
              </w:rPr>
              <w:t>Contribution of food group to total DFE intake (%)</w:t>
            </w:r>
          </w:p>
        </w:tc>
      </w:tr>
      <w:tr w:rsidR="00C30D40" w:rsidRPr="00F2647D" w14:paraId="3448BF8A" w14:textId="77777777" w:rsidTr="008B4243">
        <w:trPr>
          <w:cnfStyle w:val="100000000000" w:firstRow="1" w:lastRow="0" w:firstColumn="0" w:lastColumn="0" w:oddVBand="0" w:evenVBand="0" w:oddHBand="0" w:evenHBand="0" w:firstRowFirstColumn="0" w:firstRowLastColumn="0" w:lastRowFirstColumn="0" w:lastRowLastColumn="0"/>
          <w:trHeight w:val="257"/>
          <w:tblHeader/>
        </w:trPr>
        <w:tc>
          <w:tcPr>
            <w:cnfStyle w:val="001000000000" w:firstRow="0" w:lastRow="0" w:firstColumn="1" w:lastColumn="0" w:oddVBand="0" w:evenVBand="0" w:oddHBand="0" w:evenHBand="0" w:firstRowFirstColumn="0" w:firstRowLastColumn="0" w:lastRowFirstColumn="0" w:lastRowLastColumn="0"/>
            <w:tcW w:w="1971" w:type="dxa"/>
            <w:vMerge/>
            <w:tcBorders>
              <w:bottom w:val="single" w:sz="4" w:space="0" w:color="auto"/>
              <w:right w:val="single" w:sz="4" w:space="0" w:color="auto"/>
            </w:tcBorders>
            <w:noWrap/>
            <w:hideMark/>
          </w:tcPr>
          <w:p w14:paraId="3448BF84" w14:textId="77777777" w:rsidR="00C30D40" w:rsidRPr="00A83DD7" w:rsidRDefault="00C30D40" w:rsidP="00C30D40">
            <w:pPr>
              <w:spacing w:after="200" w:line="276" w:lineRule="auto"/>
              <w:rPr>
                <w:rFonts w:ascii="Arial" w:hAnsi="Arial"/>
                <w:sz w:val="18"/>
                <w:szCs w:val="18"/>
              </w:rPr>
            </w:pPr>
          </w:p>
        </w:tc>
        <w:tc>
          <w:tcPr>
            <w:tcW w:w="2532" w:type="dxa"/>
            <w:gridSpan w:val="2"/>
            <w:tcBorders>
              <w:top w:val="nil"/>
              <w:left w:val="single" w:sz="4" w:space="0" w:color="auto"/>
              <w:bottom w:val="single" w:sz="4" w:space="0" w:color="auto"/>
              <w:right w:val="single" w:sz="4" w:space="0" w:color="auto"/>
            </w:tcBorders>
            <w:noWrap/>
          </w:tcPr>
          <w:p w14:paraId="3448BF85" w14:textId="77777777" w:rsidR="00C30D40" w:rsidRPr="00A83DD7"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A83DD7">
              <w:rPr>
                <w:rFonts w:ascii="Arial" w:hAnsi="Arial"/>
                <w:sz w:val="18"/>
                <w:szCs w:val="18"/>
              </w:rPr>
              <w:t>2-3 years</w:t>
            </w:r>
          </w:p>
        </w:tc>
        <w:tc>
          <w:tcPr>
            <w:tcW w:w="2551" w:type="dxa"/>
            <w:gridSpan w:val="2"/>
            <w:tcBorders>
              <w:top w:val="nil"/>
              <w:left w:val="single" w:sz="4" w:space="0" w:color="auto"/>
              <w:bottom w:val="single" w:sz="4" w:space="0" w:color="auto"/>
              <w:right w:val="single" w:sz="4" w:space="0" w:color="auto"/>
            </w:tcBorders>
            <w:noWrap/>
          </w:tcPr>
          <w:p w14:paraId="3448BF86" w14:textId="77777777" w:rsidR="00C30D40" w:rsidRPr="00A83DD7"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A83DD7">
              <w:rPr>
                <w:rFonts w:ascii="Arial" w:hAnsi="Arial"/>
                <w:sz w:val="18"/>
                <w:szCs w:val="18"/>
              </w:rPr>
              <w:t>4-8 years</w:t>
            </w:r>
          </w:p>
        </w:tc>
        <w:tc>
          <w:tcPr>
            <w:tcW w:w="2513" w:type="dxa"/>
            <w:gridSpan w:val="2"/>
            <w:tcBorders>
              <w:top w:val="nil"/>
              <w:left w:val="single" w:sz="4" w:space="0" w:color="auto"/>
              <w:bottom w:val="single" w:sz="4" w:space="0" w:color="auto"/>
              <w:right w:val="single" w:sz="4" w:space="0" w:color="auto"/>
            </w:tcBorders>
            <w:noWrap/>
          </w:tcPr>
          <w:p w14:paraId="3448BF87" w14:textId="77777777" w:rsidR="00C30D40" w:rsidRPr="00A83DD7"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A83DD7">
              <w:rPr>
                <w:rFonts w:ascii="Arial" w:hAnsi="Arial"/>
                <w:sz w:val="18"/>
                <w:szCs w:val="18"/>
              </w:rPr>
              <w:t>9-13 years</w:t>
            </w:r>
          </w:p>
        </w:tc>
        <w:tc>
          <w:tcPr>
            <w:tcW w:w="2453" w:type="dxa"/>
            <w:gridSpan w:val="2"/>
            <w:tcBorders>
              <w:top w:val="nil"/>
              <w:left w:val="single" w:sz="4" w:space="0" w:color="auto"/>
              <w:bottom w:val="single" w:sz="4" w:space="0" w:color="auto"/>
              <w:right w:val="single" w:sz="4" w:space="0" w:color="auto"/>
            </w:tcBorders>
            <w:noWrap/>
          </w:tcPr>
          <w:p w14:paraId="3448BF88" w14:textId="77777777" w:rsidR="00C30D40" w:rsidRPr="00A83DD7"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A83DD7">
              <w:rPr>
                <w:rFonts w:ascii="Arial" w:hAnsi="Arial"/>
                <w:sz w:val="18"/>
                <w:szCs w:val="18"/>
              </w:rPr>
              <w:t>14-16 years</w:t>
            </w:r>
          </w:p>
        </w:tc>
        <w:tc>
          <w:tcPr>
            <w:tcW w:w="2454" w:type="dxa"/>
            <w:gridSpan w:val="2"/>
            <w:tcBorders>
              <w:top w:val="nil"/>
              <w:left w:val="single" w:sz="4" w:space="0" w:color="auto"/>
              <w:bottom w:val="single" w:sz="4" w:space="0" w:color="auto"/>
            </w:tcBorders>
            <w:noWrap/>
          </w:tcPr>
          <w:p w14:paraId="3448BF89" w14:textId="77777777" w:rsidR="00C30D40" w:rsidRPr="00A83DD7" w:rsidRDefault="00C30D40" w:rsidP="00C30D40">
            <w:pPr>
              <w:jc w:val="cente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sz w:val="18"/>
                <w:szCs w:val="18"/>
              </w:rPr>
            </w:pPr>
            <w:r w:rsidRPr="00A83DD7">
              <w:rPr>
                <w:rFonts w:ascii="Arial" w:hAnsi="Arial"/>
                <w:color w:val="000000"/>
                <w:sz w:val="18"/>
                <w:szCs w:val="18"/>
              </w:rPr>
              <w:t>2-16 years</w:t>
            </w:r>
          </w:p>
        </w:tc>
      </w:tr>
      <w:tr w:rsidR="00C30D40" w:rsidRPr="00F2647D" w14:paraId="3448BF96" w14:textId="77777777" w:rsidTr="008B4243">
        <w:trPr>
          <w:cnfStyle w:val="100000000000" w:firstRow="1" w:lastRow="0" w:firstColumn="0" w:lastColumn="0" w:oddVBand="0" w:evenVBand="0" w:oddHBand="0" w:evenHBand="0" w:firstRowFirstColumn="0" w:firstRowLastColumn="0" w:lastRowFirstColumn="0" w:lastRowLastColumn="0"/>
          <w:trHeight w:val="516"/>
          <w:tblHeader/>
        </w:trPr>
        <w:tc>
          <w:tcPr>
            <w:cnfStyle w:val="001000000000" w:firstRow="0" w:lastRow="0" w:firstColumn="1" w:lastColumn="0" w:oddVBand="0" w:evenVBand="0" w:oddHBand="0" w:evenHBand="0" w:firstRowFirstColumn="0" w:firstRowLastColumn="0" w:lastRowFirstColumn="0" w:lastRowLastColumn="0"/>
            <w:tcW w:w="1971" w:type="dxa"/>
            <w:vMerge/>
            <w:tcBorders>
              <w:bottom w:val="single" w:sz="4" w:space="0" w:color="auto"/>
              <w:right w:val="single" w:sz="4" w:space="0" w:color="auto"/>
            </w:tcBorders>
            <w:noWrap/>
            <w:hideMark/>
          </w:tcPr>
          <w:p w14:paraId="3448BF8B" w14:textId="77777777" w:rsidR="00C30D40" w:rsidRPr="00A83DD7" w:rsidRDefault="00C30D40" w:rsidP="00C30D40">
            <w:pPr>
              <w:rPr>
                <w:rFonts w:ascii="Arial" w:hAnsi="Arial"/>
                <w:b w:val="0"/>
                <w:bCs w:val="0"/>
                <w:sz w:val="18"/>
                <w:szCs w:val="18"/>
              </w:rPr>
            </w:pPr>
          </w:p>
        </w:tc>
        <w:tc>
          <w:tcPr>
            <w:tcW w:w="1256" w:type="dxa"/>
            <w:tcBorders>
              <w:top w:val="single" w:sz="4" w:space="0" w:color="auto"/>
              <w:left w:val="single" w:sz="4" w:space="0" w:color="auto"/>
              <w:bottom w:val="single" w:sz="4" w:space="0" w:color="auto"/>
              <w:right w:val="single" w:sz="4" w:space="0" w:color="auto"/>
            </w:tcBorders>
          </w:tcPr>
          <w:p w14:paraId="3448BF8C"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025C0">
              <w:rPr>
                <w:rFonts w:ascii="Arial" w:hAnsi="Arial"/>
                <w:sz w:val="18"/>
                <w:szCs w:val="18"/>
              </w:rPr>
              <w:t>Pre-fortification</w:t>
            </w:r>
          </w:p>
        </w:tc>
        <w:tc>
          <w:tcPr>
            <w:tcW w:w="1276" w:type="dxa"/>
            <w:tcBorders>
              <w:top w:val="single" w:sz="4" w:space="0" w:color="auto"/>
              <w:left w:val="single" w:sz="4" w:space="0" w:color="auto"/>
              <w:bottom w:val="single" w:sz="4" w:space="0" w:color="auto"/>
              <w:right w:val="single" w:sz="4" w:space="0" w:color="auto"/>
            </w:tcBorders>
          </w:tcPr>
          <w:p w14:paraId="3448BF8D"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025C0">
              <w:rPr>
                <w:rFonts w:ascii="Arial" w:hAnsi="Arial"/>
                <w:sz w:val="18"/>
                <w:szCs w:val="18"/>
              </w:rPr>
              <w:t>Post-fortification</w:t>
            </w:r>
          </w:p>
        </w:tc>
        <w:tc>
          <w:tcPr>
            <w:tcW w:w="1275" w:type="dxa"/>
            <w:tcBorders>
              <w:top w:val="nil"/>
              <w:left w:val="single" w:sz="4" w:space="0" w:color="auto"/>
              <w:bottom w:val="single" w:sz="4" w:space="0" w:color="auto"/>
              <w:right w:val="single" w:sz="4" w:space="0" w:color="auto"/>
            </w:tcBorders>
          </w:tcPr>
          <w:p w14:paraId="3448BF8E"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025C0">
              <w:rPr>
                <w:rFonts w:ascii="Arial" w:hAnsi="Arial"/>
                <w:sz w:val="18"/>
                <w:szCs w:val="18"/>
              </w:rPr>
              <w:t>Pre-fortification</w:t>
            </w:r>
          </w:p>
        </w:tc>
        <w:tc>
          <w:tcPr>
            <w:tcW w:w="1276" w:type="dxa"/>
            <w:tcBorders>
              <w:top w:val="nil"/>
              <w:left w:val="single" w:sz="4" w:space="0" w:color="auto"/>
              <w:bottom w:val="single" w:sz="4" w:space="0" w:color="auto"/>
              <w:right w:val="single" w:sz="4" w:space="0" w:color="auto"/>
            </w:tcBorders>
          </w:tcPr>
          <w:p w14:paraId="3448BF8F"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025C0">
              <w:rPr>
                <w:rFonts w:ascii="Arial" w:hAnsi="Arial"/>
                <w:sz w:val="18"/>
                <w:szCs w:val="18"/>
              </w:rPr>
              <w:t>Post-fortification</w:t>
            </w:r>
          </w:p>
        </w:tc>
        <w:tc>
          <w:tcPr>
            <w:tcW w:w="1286" w:type="dxa"/>
            <w:tcBorders>
              <w:top w:val="nil"/>
              <w:left w:val="single" w:sz="4" w:space="0" w:color="auto"/>
              <w:bottom w:val="single" w:sz="4" w:space="0" w:color="auto"/>
              <w:right w:val="single" w:sz="4" w:space="0" w:color="auto"/>
            </w:tcBorders>
          </w:tcPr>
          <w:p w14:paraId="3448BF90"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025C0">
              <w:rPr>
                <w:rFonts w:ascii="Arial" w:hAnsi="Arial"/>
                <w:sz w:val="18"/>
                <w:szCs w:val="18"/>
              </w:rPr>
              <w:t>Pre-fortification</w:t>
            </w:r>
          </w:p>
        </w:tc>
        <w:tc>
          <w:tcPr>
            <w:tcW w:w="1227" w:type="dxa"/>
            <w:tcBorders>
              <w:top w:val="nil"/>
              <w:left w:val="single" w:sz="4" w:space="0" w:color="auto"/>
              <w:bottom w:val="single" w:sz="4" w:space="0" w:color="auto"/>
              <w:right w:val="single" w:sz="4" w:space="0" w:color="auto"/>
            </w:tcBorders>
          </w:tcPr>
          <w:p w14:paraId="3448BF91"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025C0">
              <w:rPr>
                <w:rFonts w:ascii="Arial" w:hAnsi="Arial"/>
                <w:sz w:val="18"/>
                <w:szCs w:val="18"/>
              </w:rPr>
              <w:t>Post-fortification</w:t>
            </w:r>
          </w:p>
        </w:tc>
        <w:tc>
          <w:tcPr>
            <w:tcW w:w="1224" w:type="dxa"/>
            <w:tcBorders>
              <w:top w:val="nil"/>
              <w:left w:val="single" w:sz="4" w:space="0" w:color="auto"/>
              <w:bottom w:val="single" w:sz="4" w:space="0" w:color="auto"/>
              <w:right w:val="single" w:sz="4" w:space="0" w:color="auto"/>
            </w:tcBorders>
          </w:tcPr>
          <w:p w14:paraId="3448BF92"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025C0">
              <w:rPr>
                <w:rFonts w:ascii="Arial" w:hAnsi="Arial"/>
                <w:sz w:val="18"/>
                <w:szCs w:val="18"/>
              </w:rPr>
              <w:t>Pre-fortification</w:t>
            </w:r>
          </w:p>
        </w:tc>
        <w:tc>
          <w:tcPr>
            <w:tcW w:w="1229" w:type="dxa"/>
            <w:tcBorders>
              <w:top w:val="nil"/>
              <w:left w:val="single" w:sz="4" w:space="0" w:color="auto"/>
              <w:bottom w:val="single" w:sz="4" w:space="0" w:color="auto"/>
              <w:right w:val="single" w:sz="4" w:space="0" w:color="auto"/>
            </w:tcBorders>
          </w:tcPr>
          <w:p w14:paraId="3448BF93"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sz w:val="18"/>
                <w:szCs w:val="18"/>
              </w:rPr>
            </w:pPr>
            <w:r w:rsidRPr="000025C0">
              <w:rPr>
                <w:rFonts w:ascii="Arial" w:hAnsi="Arial"/>
                <w:sz w:val="18"/>
                <w:szCs w:val="18"/>
              </w:rPr>
              <w:t>Post-fortification</w:t>
            </w:r>
          </w:p>
        </w:tc>
        <w:tc>
          <w:tcPr>
            <w:tcW w:w="1224" w:type="dxa"/>
            <w:tcBorders>
              <w:top w:val="nil"/>
              <w:left w:val="single" w:sz="4" w:space="0" w:color="auto"/>
              <w:bottom w:val="single" w:sz="4" w:space="0" w:color="auto"/>
              <w:right w:val="single" w:sz="4" w:space="0" w:color="auto"/>
            </w:tcBorders>
          </w:tcPr>
          <w:p w14:paraId="3448BF94"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sz w:val="18"/>
                <w:szCs w:val="18"/>
              </w:rPr>
            </w:pPr>
            <w:r w:rsidRPr="000025C0">
              <w:rPr>
                <w:rFonts w:ascii="Arial" w:hAnsi="Arial"/>
                <w:color w:val="000000"/>
                <w:sz w:val="18"/>
                <w:szCs w:val="18"/>
              </w:rPr>
              <w:t>Pre-fortification</w:t>
            </w:r>
          </w:p>
        </w:tc>
        <w:tc>
          <w:tcPr>
            <w:tcW w:w="1230" w:type="dxa"/>
            <w:tcBorders>
              <w:left w:val="single" w:sz="4" w:space="0" w:color="auto"/>
              <w:bottom w:val="single" w:sz="4" w:space="0" w:color="auto"/>
            </w:tcBorders>
          </w:tcPr>
          <w:p w14:paraId="3448BF95" w14:textId="77777777" w:rsidR="00C30D40" w:rsidRPr="000025C0" w:rsidRDefault="00C30D40" w:rsidP="000040C5">
            <w:pPr>
              <w:jc w:val="right"/>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sz w:val="18"/>
                <w:szCs w:val="18"/>
              </w:rPr>
            </w:pPr>
            <w:r w:rsidRPr="000025C0">
              <w:rPr>
                <w:rFonts w:ascii="Arial" w:hAnsi="Arial"/>
                <w:color w:val="000000"/>
                <w:sz w:val="18"/>
                <w:szCs w:val="18"/>
              </w:rPr>
              <w:t>Post-fortification</w:t>
            </w:r>
          </w:p>
        </w:tc>
      </w:tr>
      <w:tr w:rsidR="00DB50E6" w:rsidRPr="00F2647D" w14:paraId="3448BFA3" w14:textId="77777777" w:rsidTr="008B4243">
        <w:trPr>
          <w:trHeight w:val="773"/>
        </w:trPr>
        <w:tc>
          <w:tcPr>
            <w:cnfStyle w:val="001000000000" w:firstRow="0" w:lastRow="0" w:firstColumn="1" w:lastColumn="0" w:oddVBand="0" w:evenVBand="0" w:oddHBand="0" w:evenHBand="0" w:firstRowFirstColumn="0" w:firstRowLastColumn="0" w:lastRowFirstColumn="0" w:lastRowLastColumn="0"/>
            <w:tcW w:w="1971" w:type="dxa"/>
            <w:tcBorders>
              <w:top w:val="single" w:sz="4" w:space="0" w:color="auto"/>
            </w:tcBorders>
            <w:hideMark/>
          </w:tcPr>
          <w:p w14:paraId="3448BF97" w14:textId="77777777" w:rsidR="00DB50E6" w:rsidRPr="000025C0" w:rsidRDefault="00DB50E6" w:rsidP="0038441B">
            <w:pPr>
              <w:rPr>
                <w:rFonts w:ascii="Arial" w:hAnsi="Arial"/>
                <w:b w:val="0"/>
                <w:sz w:val="18"/>
                <w:szCs w:val="18"/>
              </w:rPr>
            </w:pPr>
            <w:r w:rsidRPr="000025C0">
              <w:rPr>
                <w:rFonts w:ascii="Arial" w:hAnsi="Arial"/>
                <w:b w:val="0"/>
                <w:sz w:val="18"/>
                <w:szCs w:val="18"/>
              </w:rPr>
              <w:t>Regular Breads, And Bread Rolls (Plain/ Unfilled/</w:t>
            </w:r>
          </w:p>
          <w:p w14:paraId="3448BF98" w14:textId="77777777" w:rsidR="00DB50E6" w:rsidRPr="000025C0" w:rsidRDefault="00DB50E6" w:rsidP="0038441B">
            <w:pPr>
              <w:rPr>
                <w:rFonts w:ascii="Arial" w:hAnsi="Arial"/>
                <w:b w:val="0"/>
                <w:color w:val="000000"/>
                <w:sz w:val="18"/>
                <w:szCs w:val="18"/>
              </w:rPr>
            </w:pPr>
            <w:proofErr w:type="spellStart"/>
            <w:r w:rsidRPr="000025C0">
              <w:rPr>
                <w:rFonts w:ascii="Arial" w:hAnsi="Arial"/>
                <w:b w:val="0"/>
                <w:sz w:val="18"/>
                <w:szCs w:val="18"/>
              </w:rPr>
              <w:t>Untopped</w:t>
            </w:r>
            <w:proofErr w:type="spellEnd"/>
            <w:r w:rsidRPr="000025C0">
              <w:rPr>
                <w:rFonts w:ascii="Arial" w:hAnsi="Arial"/>
                <w:b w:val="0"/>
                <w:sz w:val="18"/>
                <w:szCs w:val="18"/>
              </w:rPr>
              <w:t xml:space="preserve"> Varieties)</w:t>
            </w:r>
          </w:p>
        </w:tc>
        <w:tc>
          <w:tcPr>
            <w:tcW w:w="1256" w:type="dxa"/>
            <w:tcBorders>
              <w:top w:val="single" w:sz="4" w:space="0" w:color="auto"/>
            </w:tcBorders>
            <w:noWrap/>
          </w:tcPr>
          <w:p w14:paraId="3448BF99"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7</w:t>
            </w:r>
          </w:p>
        </w:tc>
        <w:tc>
          <w:tcPr>
            <w:tcW w:w="1276" w:type="dxa"/>
            <w:tcBorders>
              <w:top w:val="single" w:sz="4" w:space="0" w:color="auto"/>
            </w:tcBorders>
            <w:noWrap/>
          </w:tcPr>
          <w:p w14:paraId="3448BF9A"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28</w:t>
            </w:r>
          </w:p>
        </w:tc>
        <w:tc>
          <w:tcPr>
            <w:tcW w:w="1275" w:type="dxa"/>
            <w:tcBorders>
              <w:top w:val="single" w:sz="4" w:space="0" w:color="auto"/>
            </w:tcBorders>
            <w:noWrap/>
          </w:tcPr>
          <w:p w14:paraId="3448BF9B"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9</w:t>
            </w:r>
          </w:p>
        </w:tc>
        <w:tc>
          <w:tcPr>
            <w:tcW w:w="1276" w:type="dxa"/>
            <w:tcBorders>
              <w:top w:val="single" w:sz="4" w:space="0" w:color="auto"/>
            </w:tcBorders>
            <w:noWrap/>
          </w:tcPr>
          <w:p w14:paraId="3448BF9C"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30</w:t>
            </w:r>
          </w:p>
        </w:tc>
        <w:tc>
          <w:tcPr>
            <w:tcW w:w="1286" w:type="dxa"/>
            <w:tcBorders>
              <w:top w:val="single" w:sz="4" w:space="0" w:color="auto"/>
            </w:tcBorders>
            <w:noWrap/>
          </w:tcPr>
          <w:p w14:paraId="3448BF9D"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27" w:type="dxa"/>
            <w:tcBorders>
              <w:top w:val="single" w:sz="4" w:space="0" w:color="auto"/>
            </w:tcBorders>
            <w:noWrap/>
          </w:tcPr>
          <w:p w14:paraId="3448BF9E"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28</w:t>
            </w:r>
          </w:p>
        </w:tc>
        <w:tc>
          <w:tcPr>
            <w:tcW w:w="1224" w:type="dxa"/>
            <w:tcBorders>
              <w:top w:val="single" w:sz="4" w:space="0" w:color="auto"/>
            </w:tcBorders>
            <w:noWrap/>
          </w:tcPr>
          <w:p w14:paraId="3448BF9F"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29" w:type="dxa"/>
            <w:tcBorders>
              <w:top w:val="single" w:sz="4" w:space="0" w:color="auto"/>
            </w:tcBorders>
            <w:noWrap/>
          </w:tcPr>
          <w:p w14:paraId="3448BFA0"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29</w:t>
            </w:r>
          </w:p>
        </w:tc>
        <w:tc>
          <w:tcPr>
            <w:tcW w:w="1224" w:type="dxa"/>
            <w:tcBorders>
              <w:top w:val="single" w:sz="4" w:space="0" w:color="auto"/>
            </w:tcBorders>
            <w:noWrap/>
          </w:tcPr>
          <w:p w14:paraId="3448BFA1"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30" w:type="dxa"/>
            <w:tcBorders>
              <w:top w:val="single" w:sz="4" w:space="0" w:color="auto"/>
            </w:tcBorders>
            <w:noWrap/>
          </w:tcPr>
          <w:p w14:paraId="3448BFA2" w14:textId="77777777" w:rsidR="00DB50E6" w:rsidRDefault="00927A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29</w:t>
            </w:r>
          </w:p>
        </w:tc>
      </w:tr>
      <w:tr w:rsidR="00DB50E6" w:rsidRPr="00F2647D" w14:paraId="3448BFAF" w14:textId="77777777" w:rsidTr="008B4243">
        <w:trPr>
          <w:trHeight w:val="773"/>
        </w:trPr>
        <w:tc>
          <w:tcPr>
            <w:cnfStyle w:val="001000000000" w:firstRow="0" w:lastRow="0" w:firstColumn="1" w:lastColumn="0" w:oddVBand="0" w:evenVBand="0" w:oddHBand="0" w:evenHBand="0" w:firstRowFirstColumn="0" w:firstRowLastColumn="0" w:lastRowFirstColumn="0" w:lastRowLastColumn="0"/>
            <w:tcW w:w="1971" w:type="dxa"/>
            <w:hideMark/>
          </w:tcPr>
          <w:p w14:paraId="3448BFA4" w14:textId="77777777" w:rsidR="00DB50E6" w:rsidRPr="000025C0" w:rsidRDefault="00DB50E6" w:rsidP="0038441B">
            <w:pPr>
              <w:rPr>
                <w:rFonts w:ascii="Arial" w:hAnsi="Arial"/>
                <w:b w:val="0"/>
                <w:color w:val="000000"/>
                <w:sz w:val="18"/>
                <w:szCs w:val="18"/>
              </w:rPr>
            </w:pPr>
            <w:r w:rsidRPr="000025C0">
              <w:rPr>
                <w:rFonts w:ascii="Arial" w:hAnsi="Arial"/>
                <w:b w:val="0"/>
                <w:color w:val="000000"/>
                <w:sz w:val="18"/>
                <w:szCs w:val="18"/>
              </w:rPr>
              <w:t>Yeast, Yeast, Vegetable And Meat Extracts</w:t>
            </w:r>
          </w:p>
        </w:tc>
        <w:tc>
          <w:tcPr>
            <w:tcW w:w="1256" w:type="dxa"/>
            <w:noWrap/>
          </w:tcPr>
          <w:p w14:paraId="3448BFA5"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31</w:t>
            </w:r>
          </w:p>
        </w:tc>
        <w:tc>
          <w:tcPr>
            <w:tcW w:w="1276" w:type="dxa"/>
            <w:noWrap/>
          </w:tcPr>
          <w:p w14:paraId="3448BFA6"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22</w:t>
            </w:r>
          </w:p>
        </w:tc>
        <w:tc>
          <w:tcPr>
            <w:tcW w:w="1275" w:type="dxa"/>
            <w:noWrap/>
          </w:tcPr>
          <w:p w14:paraId="3448BFA7"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25</w:t>
            </w:r>
          </w:p>
        </w:tc>
        <w:tc>
          <w:tcPr>
            <w:tcW w:w="1276" w:type="dxa"/>
            <w:noWrap/>
          </w:tcPr>
          <w:p w14:paraId="3448BFA8"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17</w:t>
            </w:r>
          </w:p>
        </w:tc>
        <w:tc>
          <w:tcPr>
            <w:tcW w:w="1286" w:type="dxa"/>
            <w:noWrap/>
          </w:tcPr>
          <w:p w14:paraId="3448BFA9"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19</w:t>
            </w:r>
          </w:p>
        </w:tc>
        <w:tc>
          <w:tcPr>
            <w:tcW w:w="1227" w:type="dxa"/>
            <w:noWrap/>
          </w:tcPr>
          <w:p w14:paraId="3448BFAA"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w:t>
            </w:r>
          </w:p>
        </w:tc>
        <w:tc>
          <w:tcPr>
            <w:tcW w:w="1224" w:type="dxa"/>
            <w:noWrap/>
          </w:tcPr>
          <w:p w14:paraId="3448BFAB"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18</w:t>
            </w:r>
          </w:p>
        </w:tc>
        <w:tc>
          <w:tcPr>
            <w:tcW w:w="1229" w:type="dxa"/>
            <w:noWrap/>
          </w:tcPr>
          <w:p w14:paraId="3448BFAC"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w:t>
            </w:r>
          </w:p>
        </w:tc>
        <w:tc>
          <w:tcPr>
            <w:tcW w:w="1224" w:type="dxa"/>
            <w:noWrap/>
          </w:tcPr>
          <w:p w14:paraId="3448BFAD"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22</w:t>
            </w:r>
          </w:p>
        </w:tc>
        <w:tc>
          <w:tcPr>
            <w:tcW w:w="1230" w:type="dxa"/>
            <w:noWrap/>
          </w:tcPr>
          <w:p w14:paraId="3448BFAE" w14:textId="77777777" w:rsidR="00DB50E6" w:rsidRDefault="00927A3B" w:rsidP="00927A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14</w:t>
            </w:r>
          </w:p>
        </w:tc>
      </w:tr>
      <w:tr w:rsidR="00DB50E6" w:rsidRPr="00F2647D" w14:paraId="3448BFBB" w14:textId="77777777" w:rsidTr="008B4243">
        <w:trPr>
          <w:trHeight w:val="516"/>
        </w:trPr>
        <w:tc>
          <w:tcPr>
            <w:cnfStyle w:val="001000000000" w:firstRow="0" w:lastRow="0" w:firstColumn="1" w:lastColumn="0" w:oddVBand="0" w:evenVBand="0" w:oddHBand="0" w:evenHBand="0" w:firstRowFirstColumn="0" w:firstRowLastColumn="0" w:lastRowFirstColumn="0" w:lastRowLastColumn="0"/>
            <w:tcW w:w="1971" w:type="dxa"/>
            <w:hideMark/>
          </w:tcPr>
          <w:p w14:paraId="3448BFB0" w14:textId="77777777" w:rsidR="00DB50E6" w:rsidRPr="000025C0" w:rsidRDefault="00DB50E6" w:rsidP="0038441B">
            <w:pPr>
              <w:rPr>
                <w:rFonts w:ascii="Arial" w:hAnsi="Arial"/>
                <w:b w:val="0"/>
                <w:color w:val="000000"/>
                <w:sz w:val="18"/>
                <w:szCs w:val="18"/>
              </w:rPr>
            </w:pPr>
            <w:r w:rsidRPr="000025C0">
              <w:rPr>
                <w:rFonts w:ascii="Arial" w:hAnsi="Arial"/>
                <w:b w:val="0"/>
                <w:color w:val="000000"/>
                <w:sz w:val="18"/>
                <w:szCs w:val="18"/>
              </w:rPr>
              <w:t>Breakfast Cereals and Bars, Unfortified and Fortified Varieties</w:t>
            </w:r>
          </w:p>
        </w:tc>
        <w:tc>
          <w:tcPr>
            <w:tcW w:w="1256" w:type="dxa"/>
            <w:noWrap/>
          </w:tcPr>
          <w:p w14:paraId="3448BFB1"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13</w:t>
            </w:r>
          </w:p>
        </w:tc>
        <w:tc>
          <w:tcPr>
            <w:tcW w:w="1276" w:type="dxa"/>
            <w:noWrap/>
          </w:tcPr>
          <w:p w14:paraId="3448BFB2"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w:t>
            </w:r>
          </w:p>
        </w:tc>
        <w:tc>
          <w:tcPr>
            <w:tcW w:w="1275" w:type="dxa"/>
            <w:noWrap/>
          </w:tcPr>
          <w:p w14:paraId="3448BFB3"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16</w:t>
            </w:r>
          </w:p>
        </w:tc>
        <w:tc>
          <w:tcPr>
            <w:tcW w:w="1276" w:type="dxa"/>
            <w:noWrap/>
          </w:tcPr>
          <w:p w14:paraId="3448BFB4"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w:t>
            </w:r>
          </w:p>
        </w:tc>
        <w:tc>
          <w:tcPr>
            <w:tcW w:w="1286" w:type="dxa"/>
            <w:noWrap/>
          </w:tcPr>
          <w:p w14:paraId="3448BFB5"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19</w:t>
            </w:r>
          </w:p>
        </w:tc>
        <w:tc>
          <w:tcPr>
            <w:tcW w:w="1227" w:type="dxa"/>
            <w:noWrap/>
          </w:tcPr>
          <w:p w14:paraId="3448BFB6"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12</w:t>
            </w:r>
          </w:p>
        </w:tc>
        <w:tc>
          <w:tcPr>
            <w:tcW w:w="1224" w:type="dxa"/>
            <w:noWrap/>
          </w:tcPr>
          <w:p w14:paraId="3448BFB7"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18</w:t>
            </w:r>
          </w:p>
        </w:tc>
        <w:tc>
          <w:tcPr>
            <w:tcW w:w="1229" w:type="dxa"/>
            <w:noWrap/>
          </w:tcPr>
          <w:p w14:paraId="3448BFB8"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w:t>
            </w:r>
          </w:p>
        </w:tc>
        <w:tc>
          <w:tcPr>
            <w:tcW w:w="1224" w:type="dxa"/>
            <w:noWrap/>
          </w:tcPr>
          <w:p w14:paraId="3448BFB9"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17</w:t>
            </w:r>
          </w:p>
        </w:tc>
        <w:tc>
          <w:tcPr>
            <w:tcW w:w="1230" w:type="dxa"/>
            <w:noWrap/>
          </w:tcPr>
          <w:p w14:paraId="3448BFBA" w14:textId="77777777" w:rsidR="00DB50E6" w:rsidRDefault="00927A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w:t>
            </w:r>
          </w:p>
        </w:tc>
      </w:tr>
      <w:tr w:rsidR="00DB50E6" w:rsidRPr="00F2647D" w14:paraId="3448BFC7" w14:textId="77777777" w:rsidTr="008B4243">
        <w:trPr>
          <w:trHeight w:val="516"/>
        </w:trPr>
        <w:tc>
          <w:tcPr>
            <w:cnfStyle w:val="001000000000" w:firstRow="0" w:lastRow="0" w:firstColumn="1" w:lastColumn="0" w:oddVBand="0" w:evenVBand="0" w:oddHBand="0" w:evenHBand="0" w:firstRowFirstColumn="0" w:firstRowLastColumn="0" w:lastRowFirstColumn="0" w:lastRowLastColumn="0"/>
            <w:tcW w:w="1971" w:type="dxa"/>
            <w:hideMark/>
          </w:tcPr>
          <w:p w14:paraId="3448BFBC" w14:textId="77777777" w:rsidR="00DB50E6" w:rsidRPr="000025C0" w:rsidRDefault="00DB50E6" w:rsidP="0038441B">
            <w:pPr>
              <w:rPr>
                <w:rFonts w:ascii="Arial" w:hAnsi="Arial"/>
                <w:b w:val="0"/>
                <w:color w:val="000000"/>
                <w:sz w:val="18"/>
                <w:szCs w:val="18"/>
              </w:rPr>
            </w:pPr>
            <w:r w:rsidRPr="000025C0">
              <w:rPr>
                <w:rFonts w:ascii="Arial" w:hAnsi="Arial"/>
                <w:b w:val="0"/>
                <w:color w:val="000000"/>
                <w:sz w:val="18"/>
                <w:szCs w:val="18"/>
              </w:rPr>
              <w:t>Dairy Milk (cow, sheep and goat)</w:t>
            </w:r>
          </w:p>
        </w:tc>
        <w:tc>
          <w:tcPr>
            <w:tcW w:w="1256" w:type="dxa"/>
            <w:noWrap/>
          </w:tcPr>
          <w:p w14:paraId="3448BFBD"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11</w:t>
            </w:r>
          </w:p>
        </w:tc>
        <w:tc>
          <w:tcPr>
            <w:tcW w:w="1276" w:type="dxa"/>
            <w:noWrap/>
          </w:tcPr>
          <w:p w14:paraId="3448BFBE"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75" w:type="dxa"/>
            <w:noWrap/>
          </w:tcPr>
          <w:p w14:paraId="3448BFBF"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76" w:type="dxa"/>
            <w:noWrap/>
          </w:tcPr>
          <w:p w14:paraId="3448BFC0"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c>
          <w:tcPr>
            <w:tcW w:w="1286" w:type="dxa"/>
            <w:noWrap/>
          </w:tcPr>
          <w:p w14:paraId="3448BFC1"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9</w:t>
            </w:r>
          </w:p>
        </w:tc>
        <w:tc>
          <w:tcPr>
            <w:tcW w:w="1227" w:type="dxa"/>
            <w:noWrap/>
          </w:tcPr>
          <w:p w14:paraId="3448BFC2"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w:t>
            </w:r>
          </w:p>
        </w:tc>
        <w:tc>
          <w:tcPr>
            <w:tcW w:w="1224" w:type="dxa"/>
            <w:noWrap/>
          </w:tcPr>
          <w:p w14:paraId="3448BFC3"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29" w:type="dxa"/>
            <w:noWrap/>
          </w:tcPr>
          <w:p w14:paraId="3448BFC4"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24" w:type="dxa"/>
            <w:noWrap/>
          </w:tcPr>
          <w:p w14:paraId="3448BFC5"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30" w:type="dxa"/>
            <w:noWrap/>
          </w:tcPr>
          <w:p w14:paraId="3448BFC6" w14:textId="77777777" w:rsidR="00DB50E6" w:rsidRDefault="00927A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r>
      <w:tr w:rsidR="00DB50E6" w:rsidRPr="00F2647D" w14:paraId="3448BFD3" w14:textId="77777777" w:rsidTr="008B4243">
        <w:trPr>
          <w:trHeight w:val="479"/>
        </w:trPr>
        <w:tc>
          <w:tcPr>
            <w:cnfStyle w:val="001000000000" w:firstRow="0" w:lastRow="0" w:firstColumn="1" w:lastColumn="0" w:oddVBand="0" w:evenVBand="0" w:oddHBand="0" w:evenHBand="0" w:firstRowFirstColumn="0" w:firstRowLastColumn="0" w:lastRowFirstColumn="0" w:lastRowLastColumn="0"/>
            <w:tcW w:w="1971" w:type="dxa"/>
            <w:hideMark/>
          </w:tcPr>
          <w:p w14:paraId="3448BFC8" w14:textId="77777777" w:rsidR="00DB50E6" w:rsidRPr="000025C0" w:rsidRDefault="00DB50E6" w:rsidP="0038441B">
            <w:pPr>
              <w:rPr>
                <w:rFonts w:ascii="Arial" w:hAnsi="Arial"/>
                <w:b w:val="0"/>
                <w:color w:val="000000"/>
                <w:sz w:val="18"/>
                <w:szCs w:val="18"/>
              </w:rPr>
            </w:pPr>
            <w:r w:rsidRPr="000025C0">
              <w:rPr>
                <w:rFonts w:ascii="Arial" w:hAnsi="Arial"/>
                <w:b w:val="0"/>
                <w:color w:val="000000"/>
                <w:sz w:val="18"/>
                <w:szCs w:val="18"/>
              </w:rPr>
              <w:t>Fruit And Vegetable Juices, And Drinks</w:t>
            </w:r>
          </w:p>
        </w:tc>
        <w:tc>
          <w:tcPr>
            <w:tcW w:w="1256" w:type="dxa"/>
            <w:noWrap/>
          </w:tcPr>
          <w:p w14:paraId="3448BFC9"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w:t>
            </w:r>
          </w:p>
        </w:tc>
        <w:tc>
          <w:tcPr>
            <w:tcW w:w="1276" w:type="dxa"/>
            <w:noWrap/>
          </w:tcPr>
          <w:p w14:paraId="3448BFCA"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75" w:type="dxa"/>
            <w:noWrap/>
          </w:tcPr>
          <w:p w14:paraId="3448BFCB"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76" w:type="dxa"/>
            <w:noWrap/>
          </w:tcPr>
          <w:p w14:paraId="3448BFCC"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c>
          <w:tcPr>
            <w:tcW w:w="1286" w:type="dxa"/>
            <w:noWrap/>
          </w:tcPr>
          <w:p w14:paraId="3448BFCD"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27" w:type="dxa"/>
            <w:noWrap/>
          </w:tcPr>
          <w:p w14:paraId="3448BFCE"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c>
          <w:tcPr>
            <w:tcW w:w="1224" w:type="dxa"/>
            <w:noWrap/>
          </w:tcPr>
          <w:p w14:paraId="3448BFCF"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9</w:t>
            </w:r>
          </w:p>
        </w:tc>
        <w:tc>
          <w:tcPr>
            <w:tcW w:w="1229" w:type="dxa"/>
            <w:noWrap/>
          </w:tcPr>
          <w:p w14:paraId="3448BFD0"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c>
          <w:tcPr>
            <w:tcW w:w="1224" w:type="dxa"/>
            <w:noWrap/>
          </w:tcPr>
          <w:p w14:paraId="3448BFD1"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30" w:type="dxa"/>
            <w:noWrap/>
          </w:tcPr>
          <w:p w14:paraId="3448BFD2" w14:textId="77777777" w:rsidR="00DB50E6" w:rsidRDefault="00927A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r>
      <w:tr w:rsidR="00DB50E6" w:rsidRPr="00F2647D" w14:paraId="3448BFDF" w14:textId="77777777" w:rsidTr="008B4243">
        <w:trPr>
          <w:trHeight w:val="415"/>
        </w:trPr>
        <w:tc>
          <w:tcPr>
            <w:cnfStyle w:val="001000000000" w:firstRow="0" w:lastRow="0" w:firstColumn="1" w:lastColumn="0" w:oddVBand="0" w:evenVBand="0" w:oddHBand="0" w:evenHBand="0" w:firstRowFirstColumn="0" w:firstRowLastColumn="0" w:lastRowFirstColumn="0" w:lastRowLastColumn="0"/>
            <w:tcW w:w="1971" w:type="dxa"/>
          </w:tcPr>
          <w:p w14:paraId="3448BFD4" w14:textId="77777777" w:rsidR="00DB50E6" w:rsidRPr="000025C0" w:rsidRDefault="00DB50E6" w:rsidP="0038441B">
            <w:pPr>
              <w:rPr>
                <w:rFonts w:ascii="Arial" w:hAnsi="Arial"/>
                <w:b w:val="0"/>
                <w:color w:val="000000"/>
                <w:sz w:val="18"/>
                <w:szCs w:val="18"/>
              </w:rPr>
            </w:pPr>
            <w:r w:rsidRPr="000025C0">
              <w:rPr>
                <w:rFonts w:ascii="Arial" w:hAnsi="Arial"/>
                <w:b w:val="0"/>
                <w:color w:val="000000"/>
                <w:sz w:val="18"/>
                <w:szCs w:val="18"/>
              </w:rPr>
              <w:t>Pome Fruit</w:t>
            </w:r>
          </w:p>
        </w:tc>
        <w:tc>
          <w:tcPr>
            <w:tcW w:w="1256" w:type="dxa"/>
            <w:noWrap/>
          </w:tcPr>
          <w:p w14:paraId="3448BFD5"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w:t>
            </w:r>
          </w:p>
        </w:tc>
        <w:tc>
          <w:tcPr>
            <w:tcW w:w="1276" w:type="dxa"/>
            <w:noWrap/>
          </w:tcPr>
          <w:p w14:paraId="3448BFD6"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75" w:type="dxa"/>
            <w:noWrap/>
          </w:tcPr>
          <w:p w14:paraId="3448BFD7"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w:t>
            </w:r>
          </w:p>
        </w:tc>
        <w:tc>
          <w:tcPr>
            <w:tcW w:w="1276" w:type="dxa"/>
            <w:noWrap/>
          </w:tcPr>
          <w:p w14:paraId="3448BFD8"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86" w:type="dxa"/>
            <w:noWrap/>
          </w:tcPr>
          <w:p w14:paraId="3448BFD9"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w:t>
            </w:r>
          </w:p>
        </w:tc>
        <w:tc>
          <w:tcPr>
            <w:tcW w:w="1227" w:type="dxa"/>
            <w:noWrap/>
          </w:tcPr>
          <w:p w14:paraId="3448BFDA"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24" w:type="dxa"/>
            <w:noWrap/>
          </w:tcPr>
          <w:p w14:paraId="3448BFDB"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29" w:type="dxa"/>
            <w:noWrap/>
          </w:tcPr>
          <w:p w14:paraId="3448BFDC"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24" w:type="dxa"/>
            <w:noWrap/>
          </w:tcPr>
          <w:p w14:paraId="3448BFDD"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w:t>
            </w:r>
          </w:p>
        </w:tc>
        <w:tc>
          <w:tcPr>
            <w:tcW w:w="1230" w:type="dxa"/>
            <w:noWrap/>
          </w:tcPr>
          <w:p w14:paraId="3448BFDE"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r>
      <w:tr w:rsidR="00DB50E6" w:rsidRPr="00F2647D" w14:paraId="3448BFEB" w14:textId="77777777" w:rsidTr="008B4243">
        <w:trPr>
          <w:trHeight w:val="704"/>
        </w:trPr>
        <w:tc>
          <w:tcPr>
            <w:cnfStyle w:val="001000000000" w:firstRow="0" w:lastRow="0" w:firstColumn="1" w:lastColumn="0" w:oddVBand="0" w:evenVBand="0" w:oddHBand="0" w:evenHBand="0" w:firstRowFirstColumn="0" w:firstRowLastColumn="0" w:lastRowFirstColumn="0" w:lastRowLastColumn="0"/>
            <w:tcW w:w="1971" w:type="dxa"/>
          </w:tcPr>
          <w:p w14:paraId="3448BFE0" w14:textId="77777777" w:rsidR="00DB50E6" w:rsidRPr="000025C0" w:rsidRDefault="00DB50E6" w:rsidP="0038441B">
            <w:pPr>
              <w:rPr>
                <w:rFonts w:ascii="Arial" w:hAnsi="Arial"/>
                <w:b w:val="0"/>
                <w:color w:val="000000"/>
                <w:sz w:val="18"/>
                <w:szCs w:val="18"/>
              </w:rPr>
            </w:pPr>
            <w:r w:rsidRPr="000025C0">
              <w:rPr>
                <w:rFonts w:ascii="Arial" w:hAnsi="Arial"/>
                <w:b w:val="0"/>
                <w:color w:val="000000"/>
                <w:sz w:val="18"/>
                <w:szCs w:val="18"/>
              </w:rPr>
              <w:t>Mixed Dishes Where Cereal Is The Major Ingredient</w:t>
            </w:r>
          </w:p>
        </w:tc>
        <w:tc>
          <w:tcPr>
            <w:tcW w:w="1256" w:type="dxa"/>
            <w:noWrap/>
          </w:tcPr>
          <w:p w14:paraId="3448BFE1"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76" w:type="dxa"/>
            <w:noWrap/>
          </w:tcPr>
          <w:p w14:paraId="3448BFE2"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75" w:type="dxa"/>
            <w:noWrap/>
          </w:tcPr>
          <w:p w14:paraId="3448BFE3"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76" w:type="dxa"/>
            <w:noWrap/>
          </w:tcPr>
          <w:p w14:paraId="3448BFE4"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c>
          <w:tcPr>
            <w:tcW w:w="1286" w:type="dxa"/>
            <w:noWrap/>
          </w:tcPr>
          <w:p w14:paraId="3448BFE5"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27" w:type="dxa"/>
            <w:noWrap/>
          </w:tcPr>
          <w:p w14:paraId="3448BFE6"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8</w:t>
            </w:r>
          </w:p>
        </w:tc>
        <w:tc>
          <w:tcPr>
            <w:tcW w:w="1224" w:type="dxa"/>
            <w:noWrap/>
          </w:tcPr>
          <w:p w14:paraId="3448BFE7"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29" w:type="dxa"/>
            <w:noWrap/>
          </w:tcPr>
          <w:p w14:paraId="3448BFE8"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10</w:t>
            </w:r>
          </w:p>
        </w:tc>
        <w:tc>
          <w:tcPr>
            <w:tcW w:w="1224" w:type="dxa"/>
            <w:noWrap/>
          </w:tcPr>
          <w:p w14:paraId="3448BFE9"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30" w:type="dxa"/>
            <w:noWrap/>
          </w:tcPr>
          <w:p w14:paraId="3448BFEA" w14:textId="77777777" w:rsidR="00DB50E6" w:rsidRDefault="00927A3B">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7</w:t>
            </w:r>
          </w:p>
        </w:tc>
      </w:tr>
      <w:tr w:rsidR="00DB50E6" w:rsidRPr="00F2647D" w14:paraId="3448BFF7" w14:textId="77777777" w:rsidTr="008B4243">
        <w:trPr>
          <w:trHeight w:val="975"/>
        </w:trPr>
        <w:tc>
          <w:tcPr>
            <w:cnfStyle w:val="001000000000" w:firstRow="0" w:lastRow="0" w:firstColumn="1" w:lastColumn="0" w:oddVBand="0" w:evenVBand="0" w:oddHBand="0" w:evenHBand="0" w:firstRowFirstColumn="0" w:firstRowLastColumn="0" w:lastRowFirstColumn="0" w:lastRowLastColumn="0"/>
            <w:tcW w:w="1971" w:type="dxa"/>
          </w:tcPr>
          <w:p w14:paraId="3448BFEC" w14:textId="77777777" w:rsidR="00DB50E6" w:rsidRPr="000025C0" w:rsidRDefault="00DB50E6" w:rsidP="0038441B">
            <w:pPr>
              <w:rPr>
                <w:rFonts w:ascii="Arial" w:hAnsi="Arial"/>
                <w:b w:val="0"/>
                <w:color w:val="000000"/>
                <w:sz w:val="18"/>
                <w:szCs w:val="18"/>
              </w:rPr>
            </w:pPr>
            <w:r w:rsidRPr="000025C0">
              <w:rPr>
                <w:rFonts w:ascii="Arial" w:hAnsi="Arial"/>
                <w:b w:val="0"/>
                <w:sz w:val="18"/>
                <w:szCs w:val="18"/>
              </w:rPr>
              <w:t>English-Style Muffins, Flat Breads, And Savoury and Sweet Breads</w:t>
            </w:r>
          </w:p>
        </w:tc>
        <w:tc>
          <w:tcPr>
            <w:tcW w:w="1256" w:type="dxa"/>
            <w:noWrap/>
          </w:tcPr>
          <w:p w14:paraId="3448BFED"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76" w:type="dxa"/>
            <w:noWrap/>
          </w:tcPr>
          <w:p w14:paraId="3448BFEE"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75" w:type="dxa"/>
            <w:noWrap/>
          </w:tcPr>
          <w:p w14:paraId="3448BFEF"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76" w:type="dxa"/>
            <w:noWrap/>
          </w:tcPr>
          <w:p w14:paraId="3448BFF0"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86" w:type="dxa"/>
            <w:noWrap/>
          </w:tcPr>
          <w:p w14:paraId="3448BFF1"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27" w:type="dxa"/>
            <w:noWrap/>
          </w:tcPr>
          <w:p w14:paraId="3448BFF2"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5</w:t>
            </w:r>
          </w:p>
        </w:tc>
        <w:tc>
          <w:tcPr>
            <w:tcW w:w="1224" w:type="dxa"/>
            <w:noWrap/>
          </w:tcPr>
          <w:p w14:paraId="3448BFF3"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29" w:type="dxa"/>
            <w:noWrap/>
          </w:tcPr>
          <w:p w14:paraId="3448BFF4"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6</w:t>
            </w:r>
          </w:p>
        </w:tc>
        <w:tc>
          <w:tcPr>
            <w:tcW w:w="1224" w:type="dxa"/>
            <w:noWrap/>
          </w:tcPr>
          <w:p w14:paraId="3448BFF5"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c>
          <w:tcPr>
            <w:tcW w:w="1230" w:type="dxa"/>
            <w:noWrap/>
          </w:tcPr>
          <w:p w14:paraId="3448BFF6" w14:textId="77777777" w:rsidR="00DB50E6" w:rsidRDefault="00DB50E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2"/>
              </w:rPr>
            </w:pPr>
            <w:r>
              <w:rPr>
                <w:rFonts w:ascii="Calibri" w:hAnsi="Calibri"/>
                <w:color w:val="000000"/>
                <w:sz w:val="22"/>
              </w:rPr>
              <w:t>&lt;5</w:t>
            </w:r>
          </w:p>
        </w:tc>
      </w:tr>
    </w:tbl>
    <w:p w14:paraId="3448BFF8" w14:textId="77777777" w:rsidR="00C30D40" w:rsidRDefault="00C30D40" w:rsidP="00F44D90">
      <w:pPr>
        <w:spacing w:after="0"/>
        <w:jc w:val="both"/>
        <w:rPr>
          <w:rFonts w:ascii="Arial" w:hAnsi="Arial" w:cs="Arial"/>
          <w:b/>
          <w:bCs/>
          <w:sz w:val="18"/>
          <w:szCs w:val="18"/>
        </w:rPr>
      </w:pPr>
      <w:r w:rsidRPr="00C30D40">
        <w:rPr>
          <w:rFonts w:ascii="Arial" w:hAnsi="Arial" w:cs="Arial"/>
          <w:sz w:val="20"/>
          <w:szCs w:val="20"/>
          <w:vertAlign w:val="superscript"/>
        </w:rPr>
        <w:t xml:space="preserve"> </w:t>
      </w:r>
      <w:r w:rsidRPr="00F27112">
        <w:rPr>
          <w:rFonts w:ascii="Arial" w:hAnsi="Arial" w:cs="Arial"/>
          <w:noProof/>
          <w:sz w:val="18"/>
          <w:szCs w:val="18"/>
          <w:vertAlign w:val="superscript"/>
        </w:rPr>
        <w:t xml:space="preserve">¥ </w:t>
      </w:r>
      <w:r w:rsidRPr="00F27112">
        <w:rPr>
          <w:rFonts w:ascii="Arial" w:hAnsi="Arial" w:cs="Arial"/>
          <w:noProof/>
          <w:sz w:val="18"/>
          <w:szCs w:val="18"/>
        </w:rPr>
        <w:t>D</w:t>
      </w:r>
      <w:proofErr w:type="spellStart"/>
      <w:r w:rsidRPr="00F27112">
        <w:rPr>
          <w:rFonts w:ascii="Arial" w:hAnsi="Arial" w:cs="Arial"/>
          <w:sz w:val="18"/>
          <w:szCs w:val="18"/>
        </w:rPr>
        <w:t>erived</w:t>
      </w:r>
      <w:proofErr w:type="spellEnd"/>
      <w:r w:rsidRPr="00F27112">
        <w:rPr>
          <w:rFonts w:ascii="Arial" w:hAnsi="Arial" w:cs="Arial"/>
          <w:sz w:val="18"/>
          <w:szCs w:val="18"/>
        </w:rPr>
        <w:t xml:space="preserve"> using the 2007 ANCNPAS</w:t>
      </w:r>
      <w:r w:rsidR="00EE52A9">
        <w:rPr>
          <w:rFonts w:ascii="Arial" w:hAnsi="Arial" w:cs="Arial"/>
          <w:b/>
          <w:bCs/>
          <w:sz w:val="18"/>
          <w:szCs w:val="18"/>
        </w:rPr>
        <w:t>,</w:t>
      </w:r>
      <w:r w:rsidR="00F44D90" w:rsidRPr="008128A5">
        <w:rPr>
          <w:rFonts w:ascii="Arial" w:hAnsi="Arial" w:cs="Arial"/>
          <w:sz w:val="18"/>
          <w:szCs w:val="18"/>
        </w:rPr>
        <w:t xml:space="preserve"> estimates </w:t>
      </w:r>
      <w:proofErr w:type="gramStart"/>
      <w:r w:rsidR="00F44D90" w:rsidRPr="008128A5">
        <w:rPr>
          <w:rFonts w:ascii="Arial" w:hAnsi="Arial" w:cs="Arial"/>
          <w:sz w:val="18"/>
          <w:szCs w:val="18"/>
        </w:rPr>
        <w:t>include</w:t>
      </w:r>
      <w:proofErr w:type="gramEnd"/>
      <w:r w:rsidR="00F44D90" w:rsidRPr="008128A5">
        <w:rPr>
          <w:rFonts w:ascii="Arial" w:hAnsi="Arial" w:cs="Arial"/>
          <w:sz w:val="18"/>
          <w:szCs w:val="18"/>
        </w:rPr>
        <w:t xml:space="preserve"> use of dietary supplements.</w:t>
      </w:r>
      <w:r w:rsidR="00B7115C">
        <w:rPr>
          <w:rFonts w:ascii="Arial" w:hAnsi="Arial" w:cs="Arial"/>
          <w:sz w:val="18"/>
          <w:szCs w:val="18"/>
        </w:rPr>
        <w:t xml:space="preserve"> </w:t>
      </w:r>
    </w:p>
    <w:p w14:paraId="3448BFF9" w14:textId="77777777" w:rsidR="00C30D40" w:rsidRPr="00F27112" w:rsidRDefault="00C30D40" w:rsidP="00F44D90">
      <w:pPr>
        <w:spacing w:after="0"/>
        <w:jc w:val="both"/>
        <w:rPr>
          <w:rFonts w:ascii="Arial" w:hAnsi="Arial" w:cs="Arial"/>
          <w:sz w:val="18"/>
          <w:szCs w:val="18"/>
        </w:rPr>
      </w:pPr>
      <w:r w:rsidRPr="00BE3280">
        <w:rPr>
          <w:rFonts w:ascii="Arial" w:hAnsi="Arial" w:cs="Arial"/>
          <w:b/>
          <w:i/>
          <w:sz w:val="18"/>
          <w:szCs w:val="18"/>
        </w:rPr>
        <w:t>Mixed Dishes Where Cereal Is The Major Ingredient</w:t>
      </w:r>
      <w:r>
        <w:rPr>
          <w:rFonts w:ascii="Arial" w:hAnsi="Arial" w:cs="Arial"/>
          <w:sz w:val="18"/>
          <w:szCs w:val="18"/>
        </w:rPr>
        <w:t xml:space="preserve"> -</w:t>
      </w:r>
      <w:r w:rsidRPr="00F27112">
        <w:rPr>
          <w:rFonts w:ascii="Arial" w:hAnsi="Arial" w:cs="Arial"/>
          <w:sz w:val="18"/>
          <w:szCs w:val="18"/>
        </w:rPr>
        <w:t xml:space="preserve"> includes sandwiches and filled rolls, pizzas, hamburgers, taco and tortilla dishes, pasta and noodle dishes, savoury rice dishes and savoury dumplings.</w:t>
      </w:r>
    </w:p>
    <w:p w14:paraId="3448BFFA" w14:textId="77777777" w:rsidR="00D60904" w:rsidRDefault="00D60904" w:rsidP="00A73BFB"/>
    <w:p w14:paraId="3448BFFB" w14:textId="77777777" w:rsidR="009D1084" w:rsidRDefault="009D1084" w:rsidP="009D1084"/>
    <w:p w14:paraId="3448BFFC" w14:textId="77777777" w:rsidR="009D1084" w:rsidRPr="009D1084" w:rsidRDefault="009D1084" w:rsidP="009D1084">
      <w:pPr>
        <w:sectPr w:rsidR="009D1084" w:rsidRPr="009D1084" w:rsidSect="009D1084">
          <w:type w:val="continuous"/>
          <w:pgSz w:w="16838" w:h="11906" w:orient="landscape"/>
          <w:pgMar w:top="1440" w:right="1440" w:bottom="1440" w:left="1440" w:header="709" w:footer="709" w:gutter="0"/>
          <w:cols w:space="708"/>
          <w:docGrid w:linePitch="360"/>
        </w:sectPr>
      </w:pPr>
    </w:p>
    <w:p w14:paraId="3448BFFD" w14:textId="77777777" w:rsidR="00C30D40" w:rsidRDefault="000379A0" w:rsidP="007F0AB6">
      <w:pPr>
        <w:pStyle w:val="Heading1"/>
        <w:rPr>
          <w:rFonts w:ascii="Arial" w:hAnsi="Arial" w:cs="Arial"/>
          <w:sz w:val="24"/>
          <w:szCs w:val="24"/>
        </w:rPr>
      </w:pPr>
      <w:bookmarkStart w:id="74" w:name="_Toc429489439"/>
      <w:r>
        <w:rPr>
          <w:rFonts w:ascii="Arial" w:hAnsi="Arial" w:cs="Arial"/>
          <w:sz w:val="24"/>
          <w:szCs w:val="24"/>
        </w:rPr>
        <w:lastRenderedPageBreak/>
        <w:t>9</w:t>
      </w:r>
      <w:r w:rsidR="007F0AB6" w:rsidRPr="007F0AB6">
        <w:rPr>
          <w:rFonts w:ascii="Arial" w:hAnsi="Arial" w:cs="Arial"/>
          <w:sz w:val="24"/>
          <w:szCs w:val="24"/>
        </w:rPr>
        <w:t>.</w:t>
      </w:r>
      <w:r w:rsidR="007F0AB6" w:rsidRPr="007F0AB6">
        <w:rPr>
          <w:rFonts w:ascii="Arial" w:hAnsi="Arial" w:cs="Arial"/>
          <w:sz w:val="24"/>
          <w:szCs w:val="24"/>
        </w:rPr>
        <w:tab/>
      </w:r>
      <w:r w:rsidR="00E52726">
        <w:rPr>
          <w:rFonts w:ascii="Arial" w:hAnsi="Arial" w:cs="Arial"/>
          <w:sz w:val="24"/>
          <w:szCs w:val="24"/>
        </w:rPr>
        <w:tab/>
      </w:r>
      <w:r w:rsidR="00F55A81">
        <w:rPr>
          <w:rFonts w:ascii="Arial" w:hAnsi="Arial" w:cs="Arial"/>
          <w:sz w:val="24"/>
          <w:szCs w:val="24"/>
        </w:rPr>
        <w:t xml:space="preserve">Comparison of the </w:t>
      </w:r>
      <w:r w:rsidR="00E52726">
        <w:rPr>
          <w:rFonts w:ascii="Arial" w:hAnsi="Arial" w:cs="Arial"/>
          <w:sz w:val="24"/>
          <w:szCs w:val="24"/>
        </w:rPr>
        <w:t>current folic acid intake</w:t>
      </w:r>
      <w:r w:rsidR="00F55A81">
        <w:rPr>
          <w:rFonts w:ascii="Arial" w:hAnsi="Arial" w:cs="Arial"/>
          <w:sz w:val="24"/>
          <w:szCs w:val="24"/>
        </w:rPr>
        <w:t xml:space="preserve"> estimates</w:t>
      </w:r>
      <w:r w:rsidR="00E52726">
        <w:rPr>
          <w:rFonts w:ascii="Arial" w:hAnsi="Arial" w:cs="Arial"/>
          <w:sz w:val="24"/>
          <w:szCs w:val="24"/>
        </w:rPr>
        <w:t xml:space="preserve"> of the Australian population</w:t>
      </w:r>
      <w:r w:rsidR="00F55A81">
        <w:rPr>
          <w:rFonts w:ascii="Arial" w:hAnsi="Arial" w:cs="Arial"/>
          <w:sz w:val="24"/>
          <w:szCs w:val="24"/>
        </w:rPr>
        <w:t xml:space="preserve"> </w:t>
      </w:r>
      <w:r w:rsidR="00E52726">
        <w:rPr>
          <w:rFonts w:ascii="Arial" w:hAnsi="Arial" w:cs="Arial"/>
          <w:sz w:val="24"/>
          <w:szCs w:val="24"/>
        </w:rPr>
        <w:t>to previously predicted</w:t>
      </w:r>
      <w:r w:rsidR="00F55A81">
        <w:rPr>
          <w:rFonts w:ascii="Arial" w:hAnsi="Arial" w:cs="Arial"/>
          <w:sz w:val="24"/>
          <w:szCs w:val="24"/>
        </w:rPr>
        <w:t xml:space="preserve"> estimates</w:t>
      </w:r>
      <w:bookmarkEnd w:id="74"/>
    </w:p>
    <w:p w14:paraId="3448BFFE" w14:textId="77777777" w:rsidR="00E52726" w:rsidRDefault="007F0AB6" w:rsidP="007F0AB6">
      <w:pPr>
        <w:tabs>
          <w:tab w:val="clear" w:pos="567"/>
        </w:tabs>
        <w:autoSpaceDE w:val="0"/>
        <w:autoSpaceDN w:val="0"/>
        <w:adjustRightInd w:val="0"/>
        <w:spacing w:after="120"/>
        <w:rPr>
          <w:rFonts w:ascii="Arial" w:hAnsi="Arial" w:cs="Arial"/>
          <w:sz w:val="22"/>
          <w:lang w:val="en-AU"/>
        </w:rPr>
      </w:pPr>
      <w:r w:rsidRPr="007F0AB6">
        <w:rPr>
          <w:rFonts w:ascii="Arial" w:hAnsi="Arial" w:cs="Arial"/>
          <w:sz w:val="22"/>
          <w:lang w:val="en-AU"/>
        </w:rPr>
        <w:t xml:space="preserve">The </w:t>
      </w:r>
      <w:r w:rsidR="00350B05">
        <w:rPr>
          <w:rFonts w:ascii="Arial" w:hAnsi="Arial" w:cs="Arial"/>
          <w:sz w:val="22"/>
          <w:lang w:val="en-AU"/>
        </w:rPr>
        <w:t xml:space="preserve">current estimates of </w:t>
      </w:r>
      <w:r w:rsidRPr="007F0AB6">
        <w:rPr>
          <w:rFonts w:ascii="Arial" w:hAnsi="Arial" w:cs="Arial"/>
          <w:sz w:val="22"/>
          <w:lang w:val="en-AU"/>
        </w:rPr>
        <w:t xml:space="preserve">increases in mean </w:t>
      </w:r>
      <w:r w:rsidR="00C6645C">
        <w:rPr>
          <w:rFonts w:ascii="Arial" w:hAnsi="Arial" w:cs="Arial"/>
          <w:sz w:val="22"/>
          <w:lang w:val="en-AU"/>
        </w:rPr>
        <w:t xml:space="preserve">2-day average </w:t>
      </w:r>
      <w:r w:rsidRPr="007F0AB6">
        <w:rPr>
          <w:rFonts w:ascii="Arial" w:hAnsi="Arial" w:cs="Arial"/>
          <w:sz w:val="22"/>
          <w:lang w:val="en-AU"/>
        </w:rPr>
        <w:t xml:space="preserve">dietary folic acid intake for </w:t>
      </w:r>
      <w:r w:rsidR="00350B05">
        <w:rPr>
          <w:rFonts w:ascii="Arial" w:hAnsi="Arial" w:cs="Arial"/>
          <w:sz w:val="22"/>
          <w:lang w:val="en-AU"/>
        </w:rPr>
        <w:t xml:space="preserve">the target population, </w:t>
      </w:r>
      <w:r w:rsidR="00F55A81">
        <w:rPr>
          <w:rFonts w:ascii="Arial" w:hAnsi="Arial" w:cs="Arial"/>
          <w:sz w:val="22"/>
          <w:lang w:val="en-AU"/>
        </w:rPr>
        <w:t>females</w:t>
      </w:r>
      <w:r w:rsidRPr="007F0AB6">
        <w:rPr>
          <w:rFonts w:ascii="Arial" w:hAnsi="Arial" w:cs="Arial"/>
          <w:sz w:val="22"/>
          <w:lang w:val="en-AU"/>
        </w:rPr>
        <w:t xml:space="preserve"> </w:t>
      </w:r>
      <w:r w:rsidR="00E52726">
        <w:rPr>
          <w:rFonts w:ascii="Arial" w:hAnsi="Arial" w:cs="Arial"/>
          <w:sz w:val="22"/>
          <w:lang w:val="en-AU"/>
        </w:rPr>
        <w:t>aged 16-44 years</w:t>
      </w:r>
      <w:r w:rsidR="00B64C06">
        <w:rPr>
          <w:rFonts w:ascii="Arial" w:hAnsi="Arial" w:cs="Arial"/>
          <w:sz w:val="22"/>
          <w:lang w:val="en-AU"/>
        </w:rPr>
        <w:t xml:space="preserve"> (</w:t>
      </w:r>
      <w:r w:rsidR="00B64C06" w:rsidRPr="00B64C06">
        <w:rPr>
          <w:rFonts w:ascii="Arial" w:hAnsi="Arial" w:cs="Arial"/>
          <w:i/>
          <w:sz w:val="22"/>
          <w:lang w:val="en-AU"/>
        </w:rPr>
        <w:t>women of child bearing age</w:t>
      </w:r>
      <w:r w:rsidR="00B64C06">
        <w:rPr>
          <w:rFonts w:ascii="Arial" w:hAnsi="Arial" w:cs="Arial"/>
          <w:sz w:val="22"/>
          <w:lang w:val="en-AU"/>
        </w:rPr>
        <w:t>)</w:t>
      </w:r>
      <w:r w:rsidR="00350B05">
        <w:rPr>
          <w:rFonts w:ascii="Arial" w:hAnsi="Arial" w:cs="Arial"/>
          <w:sz w:val="22"/>
          <w:lang w:val="en-AU"/>
        </w:rPr>
        <w:t>,</w:t>
      </w:r>
      <w:r w:rsidRPr="007F0AB6">
        <w:rPr>
          <w:rFonts w:ascii="Arial" w:hAnsi="Arial" w:cs="Arial"/>
          <w:sz w:val="22"/>
          <w:lang w:val="en-AU"/>
        </w:rPr>
        <w:t xml:space="preserve"> compare favourably with the </w:t>
      </w:r>
      <w:r w:rsidR="00E52726">
        <w:rPr>
          <w:rFonts w:ascii="Arial" w:hAnsi="Arial" w:cs="Arial"/>
          <w:sz w:val="22"/>
          <w:lang w:val="en-AU"/>
        </w:rPr>
        <w:t xml:space="preserve">predicted </w:t>
      </w:r>
      <w:r w:rsidRPr="007F0AB6">
        <w:rPr>
          <w:rFonts w:ascii="Arial" w:hAnsi="Arial" w:cs="Arial"/>
          <w:sz w:val="22"/>
          <w:lang w:val="en-AU"/>
        </w:rPr>
        <w:t xml:space="preserve">estimates </w:t>
      </w:r>
      <w:r w:rsidR="00E52726">
        <w:rPr>
          <w:rFonts w:ascii="Arial" w:hAnsi="Arial" w:cs="Arial"/>
          <w:sz w:val="22"/>
          <w:lang w:val="en-AU"/>
        </w:rPr>
        <w:t>before implementation of the mandatory fortification standard.</w:t>
      </w:r>
      <w:r w:rsidRPr="007F0AB6">
        <w:rPr>
          <w:rFonts w:ascii="Arial" w:hAnsi="Arial" w:cs="Arial"/>
          <w:sz w:val="22"/>
          <w:lang w:val="en-AU"/>
        </w:rPr>
        <w:t xml:space="preserve"> </w:t>
      </w:r>
    </w:p>
    <w:p w14:paraId="3448BFFF" w14:textId="6DB229A0" w:rsidR="00F2739B" w:rsidRDefault="007F0AB6" w:rsidP="00F2739B">
      <w:pPr>
        <w:tabs>
          <w:tab w:val="clear" w:pos="567"/>
        </w:tabs>
        <w:autoSpaceDE w:val="0"/>
        <w:autoSpaceDN w:val="0"/>
        <w:adjustRightInd w:val="0"/>
        <w:spacing w:after="120"/>
        <w:rPr>
          <w:rFonts w:ascii="Arial" w:hAnsi="Arial" w:cs="Arial"/>
          <w:sz w:val="22"/>
          <w:lang w:val="en-AU"/>
        </w:rPr>
      </w:pPr>
      <w:r w:rsidRPr="007F0AB6">
        <w:rPr>
          <w:rFonts w:ascii="Arial" w:hAnsi="Arial" w:cs="Arial"/>
          <w:sz w:val="22"/>
          <w:lang w:val="en-AU"/>
        </w:rPr>
        <w:t xml:space="preserve">The </w:t>
      </w:r>
      <w:r w:rsidR="00F2739B">
        <w:rPr>
          <w:rFonts w:ascii="Arial" w:hAnsi="Arial" w:cs="Arial"/>
          <w:sz w:val="22"/>
          <w:lang w:val="en-AU"/>
        </w:rPr>
        <w:t xml:space="preserve">current </w:t>
      </w:r>
      <w:r w:rsidR="00350B05">
        <w:rPr>
          <w:rFonts w:ascii="Arial" w:hAnsi="Arial" w:cs="Arial"/>
          <w:sz w:val="22"/>
          <w:lang w:val="en-AU"/>
        </w:rPr>
        <w:t>estimates</w:t>
      </w:r>
      <w:r w:rsidR="00446402" w:rsidRPr="007F0AB6">
        <w:rPr>
          <w:rFonts w:ascii="Arial" w:hAnsi="Arial" w:cs="Arial"/>
          <w:sz w:val="22"/>
          <w:lang w:val="en-AU"/>
        </w:rPr>
        <w:t xml:space="preserve"> </w:t>
      </w:r>
      <w:r w:rsidR="00350B05">
        <w:rPr>
          <w:rFonts w:ascii="Arial" w:hAnsi="Arial" w:cs="Arial"/>
          <w:sz w:val="22"/>
          <w:lang w:val="en-AU"/>
        </w:rPr>
        <w:t xml:space="preserve">showed an </w:t>
      </w:r>
      <w:r w:rsidR="00446402">
        <w:rPr>
          <w:rFonts w:ascii="Arial" w:hAnsi="Arial" w:cs="Arial"/>
          <w:sz w:val="22"/>
          <w:lang w:val="en-AU"/>
        </w:rPr>
        <w:t xml:space="preserve">increase </w:t>
      </w:r>
      <w:r w:rsidR="00350B05">
        <w:rPr>
          <w:rFonts w:ascii="Arial" w:hAnsi="Arial" w:cs="Arial"/>
          <w:sz w:val="22"/>
          <w:lang w:val="en-AU"/>
        </w:rPr>
        <w:t xml:space="preserve">of </w:t>
      </w:r>
      <w:r w:rsidR="00350B05" w:rsidRPr="007F0AB6">
        <w:rPr>
          <w:rFonts w:ascii="Arial" w:hAnsi="Arial" w:cs="Arial"/>
          <w:sz w:val="22"/>
          <w:lang w:val="en-AU"/>
        </w:rPr>
        <w:t>1</w:t>
      </w:r>
      <w:r w:rsidR="00350B05">
        <w:rPr>
          <w:rFonts w:ascii="Arial" w:hAnsi="Arial" w:cs="Arial"/>
          <w:sz w:val="22"/>
          <w:lang w:val="en-AU"/>
        </w:rPr>
        <w:t>45</w:t>
      </w:r>
      <w:r w:rsidR="00350B05" w:rsidRPr="007F0AB6">
        <w:rPr>
          <w:rFonts w:ascii="Arial" w:hAnsi="Arial" w:cs="Arial"/>
          <w:sz w:val="22"/>
          <w:lang w:val="en-AU"/>
        </w:rPr>
        <w:t xml:space="preserve"> </w:t>
      </w:r>
      <w:r w:rsidR="00350B05" w:rsidRPr="007F0AB6">
        <w:rPr>
          <w:rFonts w:ascii="Arial" w:hAnsi="Arial" w:cs="Arial"/>
          <w:sz w:val="22"/>
        </w:rPr>
        <w:t>µg</w:t>
      </w:r>
      <w:r w:rsidR="00350B05">
        <w:rPr>
          <w:rFonts w:ascii="Arial" w:hAnsi="Arial" w:cs="Arial"/>
          <w:sz w:val="22"/>
          <w:lang w:val="en-AU"/>
        </w:rPr>
        <w:t xml:space="preserve"> </w:t>
      </w:r>
      <w:r w:rsidR="00446402">
        <w:rPr>
          <w:rFonts w:ascii="Arial" w:hAnsi="Arial" w:cs="Arial"/>
          <w:sz w:val="22"/>
          <w:lang w:val="en-AU"/>
        </w:rPr>
        <w:t xml:space="preserve">in the </w:t>
      </w:r>
      <w:r w:rsidRPr="007F0AB6">
        <w:rPr>
          <w:rFonts w:ascii="Arial" w:hAnsi="Arial" w:cs="Arial"/>
          <w:sz w:val="22"/>
          <w:lang w:val="en-AU"/>
        </w:rPr>
        <w:t>post-fortification</w:t>
      </w:r>
      <w:r w:rsidR="00F2739B">
        <w:rPr>
          <w:rFonts w:ascii="Arial" w:hAnsi="Arial" w:cs="Arial"/>
          <w:sz w:val="22"/>
          <w:lang w:val="en-AU"/>
        </w:rPr>
        <w:t xml:space="preserve"> </w:t>
      </w:r>
      <w:r w:rsidR="00446402" w:rsidRPr="007F0AB6">
        <w:rPr>
          <w:rFonts w:ascii="Arial" w:hAnsi="Arial" w:cs="Arial"/>
          <w:sz w:val="22"/>
          <w:lang w:val="en-AU"/>
        </w:rPr>
        <w:t xml:space="preserve">intake </w:t>
      </w:r>
      <w:r w:rsidR="00446402">
        <w:rPr>
          <w:rFonts w:ascii="Arial" w:hAnsi="Arial" w:cs="Arial"/>
          <w:sz w:val="22"/>
          <w:lang w:val="en-AU"/>
        </w:rPr>
        <w:t>of folic acid by</w:t>
      </w:r>
      <w:r w:rsidR="00350B05">
        <w:rPr>
          <w:rFonts w:ascii="Arial" w:hAnsi="Arial" w:cs="Arial"/>
          <w:sz w:val="22"/>
          <w:lang w:val="en-AU"/>
        </w:rPr>
        <w:t xml:space="preserve"> the target group,</w:t>
      </w:r>
      <w:r w:rsidRPr="007F0AB6">
        <w:rPr>
          <w:rFonts w:ascii="Arial" w:hAnsi="Arial" w:cs="Arial"/>
          <w:sz w:val="22"/>
        </w:rPr>
        <w:t xml:space="preserve"> which is more than the</w:t>
      </w:r>
      <w:r w:rsidRPr="007F0AB6">
        <w:rPr>
          <w:rFonts w:ascii="Arial" w:hAnsi="Arial" w:cs="Arial"/>
          <w:sz w:val="22"/>
          <w:lang w:val="en-AU"/>
        </w:rPr>
        <w:t xml:space="preserve"> </w:t>
      </w:r>
      <w:r w:rsidR="00446402">
        <w:rPr>
          <w:rFonts w:ascii="Arial" w:hAnsi="Arial" w:cs="Arial"/>
          <w:sz w:val="22"/>
          <w:lang w:val="en-AU"/>
        </w:rPr>
        <w:t xml:space="preserve">predicted </w:t>
      </w:r>
      <w:r w:rsidRPr="007F0AB6">
        <w:rPr>
          <w:rFonts w:ascii="Arial" w:hAnsi="Arial" w:cs="Arial"/>
          <w:sz w:val="22"/>
          <w:lang w:val="en-AU"/>
        </w:rPr>
        <w:t xml:space="preserve">increase </w:t>
      </w:r>
      <w:proofErr w:type="gramStart"/>
      <w:r w:rsidR="00B618A0">
        <w:rPr>
          <w:rFonts w:ascii="Arial" w:hAnsi="Arial" w:cs="Arial"/>
          <w:sz w:val="22"/>
        </w:rPr>
        <w:t xml:space="preserve">of approximately </w:t>
      </w:r>
      <w:r w:rsidR="001A3094" w:rsidRPr="0024323F">
        <w:rPr>
          <w:rFonts w:ascii="Arial" w:hAnsi="Arial" w:cs="Arial"/>
          <w:sz w:val="22"/>
        </w:rPr>
        <w:t>100</w:t>
      </w:r>
      <w:r w:rsidR="0011619E">
        <w:rPr>
          <w:rFonts w:ascii="Arial" w:hAnsi="Arial" w:cs="Arial"/>
          <w:sz w:val="22"/>
        </w:rPr>
        <w:t> </w:t>
      </w:r>
      <w:r w:rsidR="001A3094" w:rsidRPr="0024323F">
        <w:rPr>
          <w:rFonts w:ascii="Arial" w:hAnsi="Arial" w:cs="Arial"/>
          <w:sz w:val="22"/>
        </w:rPr>
        <w:t>µg/day</w:t>
      </w:r>
      <w:proofErr w:type="gramEnd"/>
      <w:r w:rsidR="00446402">
        <w:rPr>
          <w:rFonts w:ascii="Arial" w:hAnsi="Arial" w:cs="Arial"/>
          <w:sz w:val="22"/>
          <w:lang w:val="en-AU"/>
        </w:rPr>
        <w:t>.</w:t>
      </w:r>
      <w:r w:rsidRPr="007F0AB6">
        <w:rPr>
          <w:rFonts w:ascii="Arial" w:hAnsi="Arial" w:cs="Arial"/>
          <w:sz w:val="22"/>
        </w:rPr>
        <w:t xml:space="preserve"> </w:t>
      </w:r>
      <w:r w:rsidR="00F2739B">
        <w:rPr>
          <w:rFonts w:ascii="Arial" w:hAnsi="Arial" w:cs="Arial"/>
          <w:sz w:val="22"/>
          <w:lang w:val="en-AU"/>
        </w:rPr>
        <w:t>T</w:t>
      </w:r>
      <w:r w:rsidR="00F2739B" w:rsidRPr="007F0AB6">
        <w:rPr>
          <w:rFonts w:ascii="Arial" w:hAnsi="Arial" w:cs="Arial"/>
          <w:sz w:val="22"/>
          <w:lang w:val="en-AU"/>
        </w:rPr>
        <w:t xml:space="preserve">he </w:t>
      </w:r>
      <w:r w:rsidR="00F2739B">
        <w:rPr>
          <w:rFonts w:ascii="Arial" w:hAnsi="Arial" w:cs="Arial"/>
          <w:sz w:val="22"/>
          <w:lang w:val="en-AU"/>
        </w:rPr>
        <w:t>pre-implementation estimates of the proportion of the target group that would have folic acid intakes exceeding the UL was less than 1%. The current estimates demonstrate</w:t>
      </w:r>
      <w:r w:rsidR="00350B05">
        <w:rPr>
          <w:rFonts w:ascii="Arial" w:hAnsi="Arial" w:cs="Arial"/>
          <w:sz w:val="22"/>
          <w:lang w:val="en-AU"/>
        </w:rPr>
        <w:t>d</w:t>
      </w:r>
      <w:r w:rsidR="00F2739B">
        <w:rPr>
          <w:rFonts w:ascii="Arial" w:hAnsi="Arial" w:cs="Arial"/>
          <w:sz w:val="22"/>
          <w:lang w:val="en-AU"/>
        </w:rPr>
        <w:t xml:space="preserve"> that based on the weighted mean of data collected at two different time points in the standard implementation period</w:t>
      </w:r>
      <w:r w:rsidR="00B64C06">
        <w:rPr>
          <w:rFonts w:ascii="Arial" w:hAnsi="Arial" w:cs="Arial"/>
          <w:sz w:val="22"/>
          <w:lang w:val="en-AU"/>
        </w:rPr>
        <w:t xml:space="preserve"> </w:t>
      </w:r>
      <w:r w:rsidR="00F2739B">
        <w:rPr>
          <w:rFonts w:ascii="Arial" w:hAnsi="Arial" w:cs="Arial"/>
          <w:sz w:val="22"/>
          <w:lang w:val="en-AU"/>
        </w:rPr>
        <w:t xml:space="preserve">(9/10 months and 2.5 years), the proportion of the target group </w:t>
      </w:r>
      <w:r w:rsidR="008846D4">
        <w:rPr>
          <w:rFonts w:ascii="Arial" w:hAnsi="Arial" w:cs="Arial"/>
          <w:sz w:val="22"/>
          <w:lang w:val="en-AU"/>
        </w:rPr>
        <w:t xml:space="preserve">that </w:t>
      </w:r>
      <w:r w:rsidR="00F2739B">
        <w:rPr>
          <w:rFonts w:ascii="Arial" w:hAnsi="Arial" w:cs="Arial"/>
          <w:sz w:val="22"/>
          <w:lang w:val="en-AU"/>
        </w:rPr>
        <w:t xml:space="preserve">exceeded the UL </w:t>
      </w:r>
      <w:r w:rsidR="008846D4">
        <w:rPr>
          <w:rFonts w:ascii="Arial" w:hAnsi="Arial" w:cs="Arial"/>
          <w:sz w:val="22"/>
          <w:lang w:val="en-AU"/>
        </w:rPr>
        <w:t xml:space="preserve">was </w:t>
      </w:r>
      <w:r w:rsidR="00F2739B" w:rsidRPr="00515B3F">
        <w:rPr>
          <w:rFonts w:ascii="Arial" w:hAnsi="Arial" w:cs="Arial"/>
          <w:color w:val="000000" w:themeColor="text1"/>
          <w:sz w:val="22"/>
          <w:lang w:val="en-AU"/>
        </w:rPr>
        <w:t>0</w:t>
      </w:r>
      <w:r w:rsidR="007312A6">
        <w:rPr>
          <w:rFonts w:ascii="Arial" w:hAnsi="Arial" w:cs="Arial"/>
          <w:sz w:val="22"/>
          <w:lang w:val="en-AU"/>
        </w:rPr>
        <w:t>%.</w:t>
      </w:r>
    </w:p>
    <w:p w14:paraId="3448C000" w14:textId="1AA9B224" w:rsidR="007F0AB6" w:rsidRPr="007F0AB6" w:rsidRDefault="007F0AB6" w:rsidP="007F0AB6">
      <w:pPr>
        <w:tabs>
          <w:tab w:val="clear" w:pos="567"/>
        </w:tabs>
        <w:autoSpaceDE w:val="0"/>
        <w:autoSpaceDN w:val="0"/>
        <w:adjustRightInd w:val="0"/>
        <w:spacing w:after="120"/>
        <w:rPr>
          <w:rFonts w:ascii="Arial" w:hAnsi="Arial" w:cs="Arial"/>
          <w:sz w:val="22"/>
          <w:lang w:val="en-AU"/>
        </w:rPr>
      </w:pPr>
      <w:r w:rsidRPr="007F0AB6">
        <w:rPr>
          <w:rFonts w:ascii="Arial" w:hAnsi="Arial" w:cs="Arial"/>
          <w:sz w:val="22"/>
          <w:lang w:val="en-AU"/>
        </w:rPr>
        <w:t xml:space="preserve">The pre-fortification estimates of folic acid intake </w:t>
      </w:r>
      <w:r w:rsidR="008846D4">
        <w:rPr>
          <w:rFonts w:ascii="Arial" w:hAnsi="Arial" w:cs="Arial"/>
          <w:sz w:val="22"/>
          <w:lang w:val="en-AU"/>
        </w:rPr>
        <w:t>indicated</w:t>
      </w:r>
      <w:r w:rsidR="008846D4" w:rsidRPr="007F0AB6">
        <w:rPr>
          <w:rFonts w:ascii="Arial" w:hAnsi="Arial" w:cs="Arial"/>
          <w:sz w:val="22"/>
          <w:lang w:val="en-AU"/>
        </w:rPr>
        <w:t xml:space="preserve"> </w:t>
      </w:r>
      <w:r w:rsidRPr="007F0AB6">
        <w:rPr>
          <w:rFonts w:ascii="Arial" w:hAnsi="Arial" w:cs="Arial"/>
          <w:sz w:val="22"/>
          <w:lang w:val="en-AU"/>
        </w:rPr>
        <w:t>that</w:t>
      </w:r>
      <w:r w:rsidR="00B64C06">
        <w:rPr>
          <w:rFonts w:ascii="Arial" w:hAnsi="Arial" w:cs="Arial"/>
          <w:sz w:val="22"/>
          <w:lang w:val="en-AU"/>
        </w:rPr>
        <w:t xml:space="preserve"> females</w:t>
      </w:r>
      <w:r w:rsidR="00B64C06" w:rsidRPr="007F0AB6">
        <w:rPr>
          <w:rFonts w:ascii="Arial" w:hAnsi="Arial" w:cs="Arial"/>
          <w:sz w:val="22"/>
          <w:lang w:val="en-AU"/>
        </w:rPr>
        <w:t xml:space="preserve"> </w:t>
      </w:r>
      <w:r w:rsidR="00B64C06">
        <w:rPr>
          <w:rFonts w:ascii="Arial" w:hAnsi="Arial" w:cs="Arial"/>
          <w:sz w:val="22"/>
          <w:lang w:val="en-AU"/>
        </w:rPr>
        <w:t>aged 16-44 years</w:t>
      </w:r>
      <w:r w:rsidRPr="007F0AB6">
        <w:rPr>
          <w:rFonts w:ascii="Arial" w:hAnsi="Arial" w:cs="Arial"/>
          <w:sz w:val="22"/>
          <w:lang w:val="en-AU"/>
        </w:rPr>
        <w:t xml:space="preserve"> </w:t>
      </w:r>
      <w:r w:rsidR="008846D4" w:rsidRPr="007F0AB6">
        <w:rPr>
          <w:rFonts w:ascii="Arial" w:hAnsi="Arial" w:cs="Arial"/>
          <w:sz w:val="22"/>
          <w:lang w:val="en-AU"/>
        </w:rPr>
        <w:t>w</w:t>
      </w:r>
      <w:r w:rsidR="008846D4">
        <w:rPr>
          <w:rFonts w:ascii="Arial" w:hAnsi="Arial" w:cs="Arial"/>
          <w:sz w:val="22"/>
          <w:lang w:val="en-AU"/>
        </w:rPr>
        <w:t>ould</w:t>
      </w:r>
      <w:r w:rsidR="008846D4" w:rsidRPr="007F0AB6">
        <w:rPr>
          <w:rFonts w:ascii="Arial" w:hAnsi="Arial" w:cs="Arial"/>
          <w:sz w:val="22"/>
          <w:lang w:val="en-AU"/>
        </w:rPr>
        <w:t xml:space="preserve"> </w:t>
      </w:r>
      <w:r w:rsidRPr="007F0AB6">
        <w:rPr>
          <w:rFonts w:ascii="Arial" w:hAnsi="Arial" w:cs="Arial"/>
          <w:sz w:val="22"/>
          <w:lang w:val="en-AU"/>
        </w:rPr>
        <w:t>not ac</w:t>
      </w:r>
      <w:r w:rsidR="00B9356D">
        <w:rPr>
          <w:rFonts w:ascii="Arial" w:hAnsi="Arial" w:cs="Arial"/>
          <w:sz w:val="22"/>
          <w:lang w:val="en-AU"/>
        </w:rPr>
        <w:t xml:space="preserve">hieve the </w:t>
      </w:r>
      <w:r w:rsidR="00727507">
        <w:rPr>
          <w:rFonts w:ascii="Arial" w:hAnsi="Arial" w:cs="Arial"/>
          <w:sz w:val="22"/>
          <w:lang w:val="en-AU"/>
        </w:rPr>
        <w:t>recommended</w:t>
      </w:r>
      <w:r w:rsidR="0011619E">
        <w:rPr>
          <w:rFonts w:ascii="Arial" w:hAnsi="Arial" w:cs="Arial"/>
          <w:sz w:val="22"/>
          <w:lang w:val="en-AU"/>
        </w:rPr>
        <w:t xml:space="preserve"> intake of 400</w:t>
      </w:r>
      <w:r w:rsidRPr="007F0AB6">
        <w:rPr>
          <w:rFonts w:ascii="Arial" w:hAnsi="Arial" w:cs="Arial"/>
          <w:sz w:val="22"/>
          <w:lang w:val="en-AU"/>
        </w:rPr>
        <w:t>μg folic acid per day from fortified f</w:t>
      </w:r>
      <w:r w:rsidR="00B64C06">
        <w:rPr>
          <w:rFonts w:ascii="Arial" w:hAnsi="Arial" w:cs="Arial"/>
          <w:sz w:val="22"/>
          <w:lang w:val="en-AU"/>
        </w:rPr>
        <w:t>oods (voluntary and mandatory</w:t>
      </w:r>
      <w:r w:rsidRPr="007F0AB6">
        <w:rPr>
          <w:rFonts w:ascii="Arial" w:hAnsi="Arial" w:cs="Arial"/>
          <w:sz w:val="22"/>
          <w:lang w:val="en-AU"/>
        </w:rPr>
        <w:t>) without the use of dietary suppl</w:t>
      </w:r>
      <w:r w:rsidR="00797752">
        <w:rPr>
          <w:rFonts w:ascii="Arial" w:hAnsi="Arial" w:cs="Arial"/>
          <w:sz w:val="22"/>
          <w:lang w:val="en-AU"/>
        </w:rPr>
        <w:t xml:space="preserve">ements. </w:t>
      </w:r>
      <w:r w:rsidRPr="007F0AB6">
        <w:rPr>
          <w:rFonts w:ascii="Arial" w:hAnsi="Arial" w:cs="Arial"/>
          <w:sz w:val="22"/>
          <w:lang w:val="en-AU"/>
        </w:rPr>
        <w:t xml:space="preserve">This observation </w:t>
      </w:r>
      <w:r w:rsidR="008846D4">
        <w:rPr>
          <w:rFonts w:ascii="Arial" w:hAnsi="Arial" w:cs="Arial"/>
          <w:sz w:val="22"/>
          <w:lang w:val="en-AU"/>
        </w:rPr>
        <w:t>was</w:t>
      </w:r>
      <w:r w:rsidRPr="007F0AB6">
        <w:rPr>
          <w:rFonts w:ascii="Arial" w:hAnsi="Arial" w:cs="Arial"/>
          <w:sz w:val="22"/>
          <w:lang w:val="en-AU"/>
        </w:rPr>
        <w:t xml:space="preserve"> supported by the current post-fortification estimates which </w:t>
      </w:r>
      <w:r w:rsidR="008846D4">
        <w:rPr>
          <w:rFonts w:ascii="Arial" w:hAnsi="Arial" w:cs="Arial"/>
          <w:sz w:val="22"/>
          <w:lang w:val="en-AU"/>
        </w:rPr>
        <w:t>indicated</w:t>
      </w:r>
      <w:r w:rsidR="008846D4" w:rsidRPr="007F0AB6">
        <w:rPr>
          <w:rFonts w:ascii="Arial" w:hAnsi="Arial" w:cs="Arial"/>
          <w:sz w:val="22"/>
          <w:lang w:val="en-AU"/>
        </w:rPr>
        <w:t xml:space="preserve"> </w:t>
      </w:r>
      <w:r w:rsidRPr="007F0AB6">
        <w:rPr>
          <w:rFonts w:ascii="Arial" w:hAnsi="Arial" w:cs="Arial"/>
          <w:sz w:val="22"/>
          <w:lang w:val="en-AU"/>
        </w:rPr>
        <w:t xml:space="preserve">that despite the substantial increases in daily folic acid intake, the target population will still need to use dietary supplements to meet their </w:t>
      </w:r>
      <w:r w:rsidR="00727507">
        <w:rPr>
          <w:rFonts w:ascii="Arial" w:hAnsi="Arial" w:cs="Arial"/>
          <w:sz w:val="22"/>
          <w:lang w:val="en-AU"/>
        </w:rPr>
        <w:t>recommended</w:t>
      </w:r>
      <w:r w:rsidRPr="007F0AB6">
        <w:rPr>
          <w:rFonts w:ascii="Arial" w:hAnsi="Arial" w:cs="Arial"/>
          <w:sz w:val="22"/>
          <w:lang w:val="en-AU"/>
        </w:rPr>
        <w:t xml:space="preserve"> intake requirements. </w:t>
      </w:r>
    </w:p>
    <w:p w14:paraId="3448C001" w14:textId="71B0A217" w:rsidR="00046208" w:rsidRPr="007D5D68" w:rsidRDefault="007F0AB6" w:rsidP="00046208">
      <w:pPr>
        <w:rPr>
          <w:rFonts w:ascii="Arial" w:hAnsi="Arial" w:cs="Arial"/>
          <w:sz w:val="22"/>
        </w:rPr>
      </w:pPr>
      <w:r w:rsidRPr="007D5D68">
        <w:rPr>
          <w:rFonts w:ascii="Arial" w:hAnsi="Arial" w:cs="Arial"/>
          <w:sz w:val="22"/>
          <w:lang w:val="en-AU"/>
        </w:rPr>
        <w:t>Children aged 2-</w:t>
      </w:r>
      <w:r w:rsidR="00B64C06" w:rsidRPr="007D5D68">
        <w:rPr>
          <w:rFonts w:ascii="Arial" w:hAnsi="Arial" w:cs="Arial"/>
          <w:sz w:val="22"/>
          <w:lang w:val="en-AU"/>
        </w:rPr>
        <w:t>8</w:t>
      </w:r>
      <w:r w:rsidRPr="007D5D68">
        <w:rPr>
          <w:rFonts w:ascii="Arial" w:hAnsi="Arial" w:cs="Arial"/>
          <w:sz w:val="22"/>
          <w:lang w:val="en-AU"/>
        </w:rPr>
        <w:t xml:space="preserve"> years were the most likely of the non-target </w:t>
      </w:r>
      <w:r w:rsidR="00B64C06" w:rsidRPr="007D5D68">
        <w:rPr>
          <w:rFonts w:ascii="Arial" w:hAnsi="Arial" w:cs="Arial"/>
          <w:sz w:val="22"/>
          <w:lang w:val="en-AU"/>
        </w:rPr>
        <w:t xml:space="preserve">population </w:t>
      </w:r>
      <w:r w:rsidRPr="007D5D68">
        <w:rPr>
          <w:rFonts w:ascii="Arial" w:hAnsi="Arial" w:cs="Arial"/>
          <w:sz w:val="22"/>
          <w:lang w:val="en-AU"/>
        </w:rPr>
        <w:t xml:space="preserve">groups predicted to have </w:t>
      </w:r>
      <w:r w:rsidR="00B64C06" w:rsidRPr="007D5D68">
        <w:rPr>
          <w:rFonts w:ascii="Arial" w:hAnsi="Arial" w:cs="Arial"/>
          <w:sz w:val="22"/>
          <w:lang w:val="en-AU"/>
        </w:rPr>
        <w:t xml:space="preserve">folic acid </w:t>
      </w:r>
      <w:r w:rsidRPr="007D5D68">
        <w:rPr>
          <w:rFonts w:ascii="Arial" w:hAnsi="Arial" w:cs="Arial"/>
          <w:sz w:val="22"/>
          <w:lang w:val="en-AU"/>
        </w:rPr>
        <w:t>intakes exceeding their</w:t>
      </w:r>
      <w:r w:rsidR="00B64C06" w:rsidRPr="007D5D68">
        <w:rPr>
          <w:rFonts w:ascii="Arial" w:hAnsi="Arial" w:cs="Arial"/>
          <w:sz w:val="22"/>
          <w:lang w:val="en-AU"/>
        </w:rPr>
        <w:t xml:space="preserve"> recommended</w:t>
      </w:r>
      <w:r w:rsidRPr="007D5D68">
        <w:rPr>
          <w:rFonts w:ascii="Arial" w:hAnsi="Arial" w:cs="Arial"/>
          <w:sz w:val="22"/>
          <w:lang w:val="en-AU"/>
        </w:rPr>
        <w:t xml:space="preserve"> ULs. The </w:t>
      </w:r>
      <w:r w:rsidR="00B64C06" w:rsidRPr="007D5D68">
        <w:rPr>
          <w:rFonts w:ascii="Arial" w:hAnsi="Arial" w:cs="Arial"/>
          <w:sz w:val="22"/>
          <w:lang w:val="en-AU"/>
        </w:rPr>
        <w:t>current</w:t>
      </w:r>
      <w:r w:rsidRPr="007D5D68">
        <w:rPr>
          <w:rFonts w:ascii="Arial" w:hAnsi="Arial" w:cs="Arial"/>
          <w:sz w:val="22"/>
          <w:lang w:val="en-AU"/>
        </w:rPr>
        <w:t xml:space="preserve"> estimates confirm that a higher proportion of children</w:t>
      </w:r>
      <w:r w:rsidR="00B64C06" w:rsidRPr="007D5D68">
        <w:rPr>
          <w:rFonts w:ascii="Arial" w:hAnsi="Arial" w:cs="Arial"/>
          <w:sz w:val="22"/>
          <w:lang w:val="en-AU"/>
        </w:rPr>
        <w:t xml:space="preserve"> in these age group</w:t>
      </w:r>
      <w:r w:rsidR="008846D4" w:rsidRPr="007D5D68">
        <w:rPr>
          <w:rFonts w:ascii="Arial" w:hAnsi="Arial" w:cs="Arial"/>
          <w:sz w:val="22"/>
          <w:lang w:val="en-AU"/>
        </w:rPr>
        <w:t>s</w:t>
      </w:r>
      <w:r w:rsidRPr="007D5D68">
        <w:rPr>
          <w:rFonts w:ascii="Arial" w:hAnsi="Arial" w:cs="Arial"/>
          <w:sz w:val="22"/>
          <w:lang w:val="en-AU"/>
        </w:rPr>
        <w:t xml:space="preserve"> </w:t>
      </w:r>
      <w:r w:rsidR="007D5D68">
        <w:rPr>
          <w:rFonts w:ascii="Arial" w:hAnsi="Arial" w:cs="Arial"/>
          <w:sz w:val="22"/>
          <w:lang w:val="en-AU"/>
        </w:rPr>
        <w:t xml:space="preserve">were </w:t>
      </w:r>
      <w:r w:rsidR="008846D4" w:rsidRPr="007D5D68">
        <w:rPr>
          <w:rFonts w:ascii="Arial" w:hAnsi="Arial" w:cs="Arial"/>
          <w:sz w:val="22"/>
          <w:lang w:val="en-AU"/>
        </w:rPr>
        <w:t xml:space="preserve">likely to </w:t>
      </w:r>
      <w:r w:rsidRPr="007D5D68">
        <w:rPr>
          <w:rFonts w:ascii="Arial" w:hAnsi="Arial" w:cs="Arial"/>
          <w:sz w:val="22"/>
          <w:lang w:val="en-AU"/>
        </w:rPr>
        <w:t>h</w:t>
      </w:r>
      <w:r w:rsidR="007D5D68">
        <w:rPr>
          <w:rFonts w:ascii="Arial" w:hAnsi="Arial" w:cs="Arial"/>
          <w:sz w:val="22"/>
          <w:lang w:val="en-AU"/>
        </w:rPr>
        <w:t>ave intakes exceeding their ULs</w:t>
      </w:r>
      <w:r w:rsidRPr="007D5D68">
        <w:rPr>
          <w:rFonts w:ascii="Arial" w:hAnsi="Arial" w:cs="Arial"/>
          <w:sz w:val="22"/>
          <w:lang w:val="en-AU"/>
        </w:rPr>
        <w:t xml:space="preserve"> </w:t>
      </w:r>
      <w:r w:rsidR="00046208" w:rsidRPr="007D5D68">
        <w:rPr>
          <w:rFonts w:ascii="Arial" w:hAnsi="Arial" w:cs="Arial"/>
          <w:sz w:val="22"/>
          <w:lang w:val="en-AU"/>
        </w:rPr>
        <w:t xml:space="preserve">after fortification </w:t>
      </w:r>
      <w:r w:rsidRPr="007D5D68">
        <w:rPr>
          <w:rFonts w:ascii="Arial" w:hAnsi="Arial" w:cs="Arial"/>
          <w:sz w:val="22"/>
          <w:lang w:val="en-AU"/>
        </w:rPr>
        <w:t xml:space="preserve">than before fortification. </w:t>
      </w:r>
      <w:r w:rsidR="00046208" w:rsidRPr="007D5D68">
        <w:rPr>
          <w:rFonts w:ascii="Arial" w:hAnsi="Arial" w:cs="Arial"/>
          <w:sz w:val="22"/>
        </w:rPr>
        <w:t xml:space="preserve">Whilst this is undesirable, it is unlikely to pose a health risk as there is a considerable margin of safety inherent in setting the UL (fivefold margin of safety incorporated). The UL for </w:t>
      </w:r>
      <w:r w:rsidR="007D5D68">
        <w:rPr>
          <w:rFonts w:ascii="Arial" w:hAnsi="Arial" w:cs="Arial"/>
          <w:sz w:val="22"/>
        </w:rPr>
        <w:t xml:space="preserve">adults </w:t>
      </w:r>
      <w:r w:rsidR="00046208" w:rsidRPr="007D5D68">
        <w:rPr>
          <w:rFonts w:ascii="Arial" w:hAnsi="Arial" w:cs="Arial"/>
          <w:sz w:val="22"/>
        </w:rPr>
        <w:t>(1,000 µg per day of folic acid) was set based on the potential to mask the diagnosis of vitamin B</w:t>
      </w:r>
      <w:r w:rsidR="00046208" w:rsidRPr="007D5D68">
        <w:rPr>
          <w:rFonts w:ascii="Arial" w:hAnsi="Arial" w:cs="Arial"/>
          <w:sz w:val="22"/>
          <w:vertAlign w:val="subscript"/>
        </w:rPr>
        <w:t>12</w:t>
      </w:r>
      <w:r w:rsidR="00046208" w:rsidRPr="007D5D68">
        <w:rPr>
          <w:rFonts w:ascii="Arial" w:hAnsi="Arial" w:cs="Arial"/>
          <w:sz w:val="22"/>
        </w:rPr>
        <w:t xml:space="preserve"> deficiency in the elderly and the potential to exacerbate the related neurological symptoms</w:t>
      </w:r>
      <w:r w:rsidR="007D5D68">
        <w:rPr>
          <w:rFonts w:ascii="Arial" w:hAnsi="Arial" w:cs="Arial"/>
          <w:sz w:val="22"/>
        </w:rPr>
        <w:t>,</w:t>
      </w:r>
      <w:r w:rsidR="00046208" w:rsidRPr="007D5D68">
        <w:rPr>
          <w:rFonts w:ascii="Arial" w:hAnsi="Arial" w:cs="Arial"/>
          <w:sz w:val="22"/>
        </w:rPr>
        <w:t xml:space="preserve"> and </w:t>
      </w:r>
      <w:r w:rsidR="007D5D68">
        <w:rPr>
          <w:rFonts w:ascii="Arial" w:hAnsi="Arial" w:cs="Arial"/>
          <w:sz w:val="22"/>
        </w:rPr>
        <w:t xml:space="preserve">then </w:t>
      </w:r>
      <w:r w:rsidR="00046208" w:rsidRPr="007D5D68">
        <w:rPr>
          <w:rFonts w:ascii="Arial" w:hAnsi="Arial" w:cs="Arial"/>
          <w:sz w:val="22"/>
        </w:rPr>
        <w:t xml:space="preserve">extrapolated </w:t>
      </w:r>
      <w:r w:rsidR="008B3B59">
        <w:rPr>
          <w:rFonts w:ascii="Arial" w:hAnsi="Arial" w:cs="Arial"/>
          <w:sz w:val="22"/>
        </w:rPr>
        <w:t>downwards by bodyweight</w:t>
      </w:r>
      <w:r w:rsidR="007D5D68" w:rsidRPr="007D5D68">
        <w:rPr>
          <w:rFonts w:ascii="Arial" w:hAnsi="Arial" w:cs="Arial"/>
          <w:sz w:val="22"/>
        </w:rPr>
        <w:t xml:space="preserve"> </w:t>
      </w:r>
      <w:r w:rsidR="00046208" w:rsidRPr="007D5D68">
        <w:rPr>
          <w:rFonts w:ascii="Arial" w:hAnsi="Arial" w:cs="Arial"/>
          <w:sz w:val="22"/>
        </w:rPr>
        <w:t xml:space="preserve">for </w:t>
      </w:r>
      <w:r w:rsidR="00EE3F6E">
        <w:rPr>
          <w:rFonts w:ascii="Arial" w:hAnsi="Arial" w:cs="Arial"/>
          <w:sz w:val="22"/>
        </w:rPr>
        <w:t xml:space="preserve">children (FSANZ 2006, NHMRC 2006). </w:t>
      </w:r>
      <w:r w:rsidR="00046208" w:rsidRPr="007D5D68">
        <w:rPr>
          <w:rFonts w:ascii="Arial" w:hAnsi="Arial" w:cs="Arial"/>
          <w:sz w:val="22"/>
        </w:rPr>
        <w:t xml:space="preserve">Of the proportion of children that </w:t>
      </w:r>
      <w:r w:rsidR="00266B3D">
        <w:rPr>
          <w:rFonts w:ascii="Arial" w:hAnsi="Arial" w:cs="Arial"/>
          <w:sz w:val="22"/>
        </w:rPr>
        <w:t>were</w:t>
      </w:r>
      <w:r w:rsidR="00046208" w:rsidRPr="007D5D68">
        <w:rPr>
          <w:rFonts w:ascii="Arial" w:hAnsi="Arial" w:cs="Arial"/>
          <w:sz w:val="22"/>
        </w:rPr>
        <w:t xml:space="preserve"> estimated to exceed the UL following th</w:t>
      </w:r>
      <w:r w:rsidR="007D5D68" w:rsidRPr="007D5D68">
        <w:rPr>
          <w:rFonts w:ascii="Arial" w:hAnsi="Arial" w:cs="Arial"/>
          <w:sz w:val="22"/>
        </w:rPr>
        <w:t xml:space="preserve">e introduction of fortification, </w:t>
      </w:r>
      <w:r w:rsidR="00046208" w:rsidRPr="007D5D68">
        <w:rPr>
          <w:rFonts w:ascii="Arial" w:hAnsi="Arial" w:cs="Arial"/>
          <w:sz w:val="22"/>
        </w:rPr>
        <w:t>these intakes still remai</w:t>
      </w:r>
      <w:r w:rsidR="007D5D68" w:rsidRPr="007D5D68">
        <w:rPr>
          <w:rFonts w:ascii="Arial" w:hAnsi="Arial" w:cs="Arial"/>
          <w:sz w:val="22"/>
        </w:rPr>
        <w:t xml:space="preserve">n within the margin of safety. </w:t>
      </w:r>
      <w:r w:rsidR="007D5CE6">
        <w:rPr>
          <w:rFonts w:ascii="Arial" w:hAnsi="Arial" w:cs="Arial"/>
          <w:sz w:val="22"/>
        </w:rPr>
        <w:t>This c</w:t>
      </w:r>
      <w:r w:rsidR="00046208" w:rsidRPr="007D5D68">
        <w:rPr>
          <w:rFonts w:ascii="Arial" w:hAnsi="Arial" w:cs="Arial"/>
          <w:sz w:val="22"/>
        </w:rPr>
        <w:t>ombined with the low probability of vitamin B</w:t>
      </w:r>
      <w:r w:rsidR="00046208" w:rsidRPr="007D5D68">
        <w:rPr>
          <w:rFonts w:ascii="Arial" w:hAnsi="Arial" w:cs="Arial"/>
          <w:bCs/>
          <w:iCs/>
          <w:sz w:val="22"/>
          <w:vertAlign w:val="subscript"/>
        </w:rPr>
        <w:t>12</w:t>
      </w:r>
      <w:r w:rsidR="00046208" w:rsidRPr="007D5D68">
        <w:rPr>
          <w:rFonts w:ascii="Arial" w:hAnsi="Arial" w:cs="Arial"/>
          <w:sz w:val="22"/>
        </w:rPr>
        <w:t xml:space="preserve"> deficiency within this age group</w:t>
      </w:r>
      <w:r w:rsidR="007D5D68">
        <w:rPr>
          <w:rFonts w:ascii="Arial" w:hAnsi="Arial" w:cs="Arial"/>
          <w:sz w:val="22"/>
        </w:rPr>
        <w:t xml:space="preserve"> and the transient nature of the exceedance related to age</w:t>
      </w:r>
      <w:r w:rsidR="00046208" w:rsidRPr="007D5D68">
        <w:rPr>
          <w:rFonts w:ascii="Arial" w:hAnsi="Arial" w:cs="Arial"/>
          <w:sz w:val="22"/>
        </w:rPr>
        <w:t>,</w:t>
      </w:r>
      <w:r w:rsidR="007D5D68" w:rsidRPr="007D5D68">
        <w:rPr>
          <w:rFonts w:ascii="Arial" w:hAnsi="Arial" w:cs="Arial"/>
          <w:sz w:val="22"/>
        </w:rPr>
        <w:t xml:space="preserve"> means</w:t>
      </w:r>
      <w:r w:rsidRPr="007D5D68">
        <w:rPr>
          <w:rFonts w:ascii="Arial" w:hAnsi="Arial" w:cs="Arial"/>
          <w:sz w:val="22"/>
          <w:lang w:val="en-AU"/>
        </w:rPr>
        <w:t xml:space="preserve"> </w:t>
      </w:r>
      <w:r w:rsidR="006452AF" w:rsidRPr="007D5D68">
        <w:rPr>
          <w:rFonts w:ascii="Arial" w:hAnsi="Arial" w:cs="Arial"/>
          <w:sz w:val="22"/>
          <w:lang w:val="en-AU"/>
        </w:rPr>
        <w:t xml:space="preserve">the </w:t>
      </w:r>
      <w:r w:rsidR="007D5D68">
        <w:rPr>
          <w:rFonts w:ascii="Arial" w:hAnsi="Arial" w:cs="Arial"/>
          <w:sz w:val="22"/>
          <w:lang w:val="en-AU"/>
        </w:rPr>
        <w:t xml:space="preserve">potential </w:t>
      </w:r>
      <w:r w:rsidR="006452AF" w:rsidRPr="007D5D68">
        <w:rPr>
          <w:rFonts w:ascii="Arial" w:hAnsi="Arial" w:cs="Arial"/>
          <w:sz w:val="22"/>
          <w:lang w:val="en-AU"/>
        </w:rPr>
        <w:t xml:space="preserve">exceedances are not considered to pose increased health risks to </w:t>
      </w:r>
      <w:r w:rsidR="00B64C06" w:rsidRPr="007D5D68">
        <w:rPr>
          <w:rFonts w:ascii="Arial" w:hAnsi="Arial" w:cs="Arial"/>
          <w:sz w:val="22"/>
          <w:lang w:val="en-AU"/>
        </w:rPr>
        <w:t>this group of children</w:t>
      </w:r>
      <w:r w:rsidR="00C562B7">
        <w:rPr>
          <w:rFonts w:ascii="Arial" w:hAnsi="Arial" w:cs="Arial"/>
          <w:sz w:val="22"/>
          <w:lang w:val="en-AU"/>
        </w:rPr>
        <w:t>.</w:t>
      </w:r>
    </w:p>
    <w:p w14:paraId="3448C003" w14:textId="77777777" w:rsidR="006452AF" w:rsidRPr="001D3A88" w:rsidRDefault="006452AF" w:rsidP="006452AF">
      <w:pPr>
        <w:rPr>
          <w:rFonts w:ascii="Arial" w:hAnsi="Arial" w:cs="Arial"/>
          <w:sz w:val="22"/>
        </w:rPr>
      </w:pPr>
      <w:r>
        <w:rPr>
          <w:rFonts w:ascii="Arial" w:hAnsi="Arial" w:cs="Arial"/>
          <w:sz w:val="22"/>
        </w:rPr>
        <w:t xml:space="preserve">The current estimates have used both the 1995 NNS </w:t>
      </w:r>
      <w:r w:rsidR="00482E9C">
        <w:rPr>
          <w:rFonts w:ascii="Arial" w:hAnsi="Arial" w:cs="Arial"/>
          <w:sz w:val="22"/>
        </w:rPr>
        <w:t xml:space="preserve">(adults only) </w:t>
      </w:r>
      <w:r>
        <w:rPr>
          <w:rFonts w:ascii="Arial" w:hAnsi="Arial" w:cs="Arial"/>
          <w:sz w:val="22"/>
        </w:rPr>
        <w:t xml:space="preserve">and the </w:t>
      </w:r>
      <w:r w:rsidRPr="00AE5F2E">
        <w:rPr>
          <w:rFonts w:ascii="Arial" w:hAnsi="Arial" w:cs="Arial"/>
          <w:sz w:val="22"/>
          <w:lang w:val="en-AU" w:eastAsia="en-AU"/>
        </w:rPr>
        <w:t>2007 ANCNPAS</w:t>
      </w:r>
      <w:r>
        <w:rPr>
          <w:rFonts w:ascii="Arial" w:hAnsi="Arial" w:cs="Arial"/>
          <w:sz w:val="22"/>
          <w:lang w:val="en-AU" w:eastAsia="en-AU"/>
        </w:rPr>
        <w:t xml:space="preserve"> </w:t>
      </w:r>
      <w:r w:rsidR="00482E9C">
        <w:rPr>
          <w:rFonts w:ascii="Arial" w:hAnsi="Arial" w:cs="Arial"/>
          <w:sz w:val="22"/>
          <w:lang w:val="en-AU" w:eastAsia="en-AU"/>
        </w:rPr>
        <w:t xml:space="preserve">(children only) </w:t>
      </w:r>
      <w:r w:rsidR="008846D4">
        <w:rPr>
          <w:rFonts w:ascii="Arial" w:hAnsi="Arial" w:cs="Arial"/>
          <w:sz w:val="22"/>
          <w:lang w:val="en-AU" w:eastAsia="en-AU"/>
        </w:rPr>
        <w:t xml:space="preserve">data </w:t>
      </w:r>
      <w:r>
        <w:rPr>
          <w:rFonts w:ascii="Arial" w:hAnsi="Arial" w:cs="Arial"/>
          <w:sz w:val="22"/>
          <w:lang w:val="en-AU" w:eastAsia="en-AU"/>
        </w:rPr>
        <w:t>whereas earlier estimates used data from only the 1995</w:t>
      </w:r>
      <w:r w:rsidR="008846D4">
        <w:rPr>
          <w:rFonts w:ascii="Arial" w:hAnsi="Arial" w:cs="Arial"/>
          <w:sz w:val="22"/>
          <w:lang w:val="en-AU" w:eastAsia="en-AU"/>
        </w:rPr>
        <w:t xml:space="preserve"> </w:t>
      </w:r>
      <w:r>
        <w:rPr>
          <w:rFonts w:ascii="Arial" w:hAnsi="Arial" w:cs="Arial"/>
          <w:sz w:val="22"/>
          <w:lang w:val="en-AU" w:eastAsia="en-AU"/>
        </w:rPr>
        <w:t>NNS</w:t>
      </w:r>
      <w:r w:rsidR="008846D4">
        <w:rPr>
          <w:rFonts w:ascii="Arial" w:hAnsi="Arial" w:cs="Arial"/>
          <w:sz w:val="22"/>
          <w:lang w:val="en-AU" w:eastAsia="en-AU"/>
        </w:rPr>
        <w:t xml:space="preserve"> for </w:t>
      </w:r>
      <w:r w:rsidR="00482E9C">
        <w:rPr>
          <w:rFonts w:ascii="Arial" w:hAnsi="Arial" w:cs="Arial"/>
          <w:sz w:val="22"/>
          <w:lang w:val="en-AU" w:eastAsia="en-AU"/>
        </w:rPr>
        <w:t>all population groups</w:t>
      </w:r>
      <w:r>
        <w:rPr>
          <w:rFonts w:ascii="Arial" w:hAnsi="Arial" w:cs="Arial"/>
          <w:sz w:val="22"/>
          <w:lang w:val="en-AU" w:eastAsia="en-AU"/>
        </w:rPr>
        <w:t>.</w:t>
      </w:r>
      <w:r>
        <w:rPr>
          <w:rFonts w:ascii="Arial" w:hAnsi="Arial" w:cs="Arial"/>
          <w:sz w:val="22"/>
        </w:rPr>
        <w:t xml:space="preserve"> </w:t>
      </w:r>
      <w:r w:rsidR="008846D4">
        <w:rPr>
          <w:rFonts w:ascii="Arial" w:hAnsi="Arial" w:cs="Arial"/>
          <w:sz w:val="22"/>
        </w:rPr>
        <w:t>D</w:t>
      </w:r>
      <w:r>
        <w:rPr>
          <w:rFonts w:ascii="Arial" w:hAnsi="Arial" w:cs="Arial"/>
          <w:sz w:val="22"/>
        </w:rPr>
        <w:t xml:space="preserve">irect comparisons cannot be made between </w:t>
      </w:r>
      <w:r w:rsidR="002E6E20">
        <w:rPr>
          <w:rFonts w:ascii="Arial" w:hAnsi="Arial" w:cs="Arial"/>
          <w:sz w:val="22"/>
        </w:rPr>
        <w:t xml:space="preserve">results for </w:t>
      </w:r>
      <w:r w:rsidR="00E24148">
        <w:rPr>
          <w:rFonts w:ascii="Arial" w:hAnsi="Arial" w:cs="Arial"/>
          <w:sz w:val="22"/>
        </w:rPr>
        <w:t>children</w:t>
      </w:r>
      <w:r w:rsidR="002E6E20">
        <w:rPr>
          <w:rFonts w:ascii="Arial" w:hAnsi="Arial" w:cs="Arial"/>
          <w:sz w:val="22"/>
        </w:rPr>
        <w:t xml:space="preserve"> from </w:t>
      </w:r>
      <w:r>
        <w:rPr>
          <w:rFonts w:ascii="Arial" w:hAnsi="Arial" w:cs="Arial"/>
          <w:sz w:val="22"/>
        </w:rPr>
        <w:t>the two sets of estimates</w:t>
      </w:r>
      <w:r w:rsidR="008846D4">
        <w:rPr>
          <w:rFonts w:ascii="Arial" w:hAnsi="Arial" w:cs="Arial"/>
          <w:sz w:val="22"/>
        </w:rPr>
        <w:t xml:space="preserve"> due to differences in data collection methodology and approach to predicting intake estimates</w:t>
      </w:r>
      <w:r>
        <w:rPr>
          <w:rFonts w:ascii="Arial" w:hAnsi="Arial" w:cs="Arial"/>
          <w:sz w:val="22"/>
        </w:rPr>
        <w:t xml:space="preserve">. </w:t>
      </w:r>
    </w:p>
    <w:p w14:paraId="3448C004" w14:textId="77777777" w:rsidR="006452AF" w:rsidRDefault="006452AF" w:rsidP="006452AF">
      <w:pPr>
        <w:tabs>
          <w:tab w:val="clear" w:pos="567"/>
        </w:tabs>
        <w:autoSpaceDE w:val="0"/>
        <w:autoSpaceDN w:val="0"/>
        <w:adjustRightInd w:val="0"/>
        <w:spacing w:after="120"/>
        <w:rPr>
          <w:rFonts w:ascii="Arial" w:hAnsi="Arial" w:cs="Arial"/>
          <w:sz w:val="22"/>
          <w:lang w:val="en-AU"/>
        </w:rPr>
      </w:pPr>
      <w:r>
        <w:rPr>
          <w:rFonts w:ascii="Arial" w:hAnsi="Arial" w:cs="Arial"/>
          <w:sz w:val="22"/>
        </w:rPr>
        <w:t>T</w:t>
      </w:r>
      <w:r w:rsidRPr="001D3A88">
        <w:rPr>
          <w:rFonts w:ascii="Arial" w:hAnsi="Arial" w:cs="Arial"/>
          <w:sz w:val="22"/>
        </w:rPr>
        <w:t xml:space="preserve">he sampling methodologies used for </w:t>
      </w:r>
      <w:r>
        <w:rPr>
          <w:rFonts w:ascii="Arial" w:hAnsi="Arial" w:cs="Arial"/>
          <w:sz w:val="22"/>
        </w:rPr>
        <w:t>these</w:t>
      </w:r>
      <w:r w:rsidRPr="001D3A88">
        <w:rPr>
          <w:rFonts w:ascii="Arial" w:hAnsi="Arial" w:cs="Arial"/>
          <w:sz w:val="22"/>
        </w:rPr>
        <w:t xml:space="preserve"> </w:t>
      </w:r>
      <w:r>
        <w:rPr>
          <w:rFonts w:ascii="Arial" w:hAnsi="Arial" w:cs="Arial"/>
          <w:sz w:val="22"/>
        </w:rPr>
        <w:t xml:space="preserve">two nutrition surveys </w:t>
      </w:r>
      <w:r w:rsidRPr="001D3A88">
        <w:rPr>
          <w:rFonts w:ascii="Arial" w:hAnsi="Arial" w:cs="Arial"/>
          <w:sz w:val="22"/>
        </w:rPr>
        <w:t xml:space="preserve">and the questions asked, </w:t>
      </w:r>
      <w:r>
        <w:rPr>
          <w:rFonts w:ascii="Arial" w:hAnsi="Arial" w:cs="Arial"/>
          <w:sz w:val="22"/>
        </w:rPr>
        <w:t>were</w:t>
      </w:r>
      <w:r w:rsidRPr="001D3A88">
        <w:rPr>
          <w:rFonts w:ascii="Arial" w:hAnsi="Arial" w:cs="Arial"/>
          <w:sz w:val="22"/>
        </w:rPr>
        <w:t xml:space="preserve"> not identical. Similarly, the food composition tables for the two surveys also differ slightly, due to new foods types introduced into the market place after the 1995 survey up to the time of the period of the 2007 survey. Further, there </w:t>
      </w:r>
      <w:r w:rsidR="008846D4">
        <w:rPr>
          <w:rFonts w:ascii="Arial" w:hAnsi="Arial" w:cs="Arial"/>
          <w:sz w:val="22"/>
        </w:rPr>
        <w:t>were</w:t>
      </w:r>
      <w:r w:rsidRPr="001D3A88">
        <w:rPr>
          <w:rFonts w:ascii="Arial" w:hAnsi="Arial" w:cs="Arial"/>
          <w:sz w:val="22"/>
        </w:rPr>
        <w:t xml:space="preserve"> differences in the food analytical methods </w:t>
      </w:r>
      <w:r w:rsidR="008846D4">
        <w:rPr>
          <w:rFonts w:ascii="Arial" w:hAnsi="Arial" w:cs="Arial"/>
          <w:sz w:val="22"/>
        </w:rPr>
        <w:t xml:space="preserve">and source of data </w:t>
      </w:r>
      <w:r w:rsidRPr="001D3A88">
        <w:rPr>
          <w:rFonts w:ascii="Arial" w:hAnsi="Arial" w:cs="Arial"/>
          <w:sz w:val="22"/>
        </w:rPr>
        <w:t xml:space="preserve">used to determine the amount of </w:t>
      </w:r>
      <w:r w:rsidR="00093812">
        <w:rPr>
          <w:rFonts w:ascii="Arial" w:hAnsi="Arial" w:cs="Arial"/>
          <w:sz w:val="22"/>
        </w:rPr>
        <w:t>folic acid</w:t>
      </w:r>
      <w:r w:rsidRPr="001D3A88">
        <w:rPr>
          <w:rFonts w:ascii="Arial" w:hAnsi="Arial" w:cs="Arial"/>
          <w:sz w:val="22"/>
        </w:rPr>
        <w:t xml:space="preserve"> present in the foods consumed for the 1995 and 2007 food composition data.</w:t>
      </w:r>
    </w:p>
    <w:p w14:paraId="3448C005" w14:textId="77777777" w:rsidR="007F0AB6" w:rsidRDefault="006452AF" w:rsidP="007F0AB6">
      <w:pPr>
        <w:tabs>
          <w:tab w:val="clear" w:pos="567"/>
        </w:tabs>
        <w:autoSpaceDE w:val="0"/>
        <w:autoSpaceDN w:val="0"/>
        <w:adjustRightInd w:val="0"/>
        <w:spacing w:after="120"/>
        <w:rPr>
          <w:rFonts w:ascii="Arial" w:hAnsi="Arial" w:cs="Arial"/>
          <w:sz w:val="22"/>
          <w:lang w:val="en-AU"/>
        </w:rPr>
      </w:pPr>
      <w:r>
        <w:rPr>
          <w:rFonts w:ascii="Arial" w:hAnsi="Arial" w:cs="Arial"/>
          <w:sz w:val="22"/>
          <w:lang w:val="en-AU"/>
        </w:rPr>
        <w:lastRenderedPageBreak/>
        <w:t xml:space="preserve">On the whole, </w:t>
      </w:r>
      <w:r w:rsidR="007F0AB6" w:rsidRPr="007F0AB6">
        <w:rPr>
          <w:rFonts w:ascii="Arial" w:hAnsi="Arial" w:cs="Arial"/>
          <w:sz w:val="22"/>
          <w:lang w:val="en-AU"/>
        </w:rPr>
        <w:t>the post-fortification estimates of folic acid intake</w:t>
      </w:r>
      <w:r w:rsidR="00093812">
        <w:rPr>
          <w:rFonts w:ascii="Arial" w:hAnsi="Arial" w:cs="Arial"/>
          <w:sz w:val="22"/>
          <w:lang w:val="en-AU"/>
        </w:rPr>
        <w:t>, target and non-target groups,</w:t>
      </w:r>
      <w:r w:rsidR="007F0AB6" w:rsidRPr="007F0AB6">
        <w:rPr>
          <w:rFonts w:ascii="Arial" w:hAnsi="Arial" w:cs="Arial"/>
          <w:sz w:val="22"/>
          <w:lang w:val="en-AU"/>
        </w:rPr>
        <w:t xml:space="preserve"> </w:t>
      </w:r>
      <w:r w:rsidR="00093812">
        <w:rPr>
          <w:rFonts w:ascii="Arial" w:hAnsi="Arial" w:cs="Arial"/>
          <w:sz w:val="22"/>
          <w:lang w:val="en-AU"/>
        </w:rPr>
        <w:t xml:space="preserve">provided in this report </w:t>
      </w:r>
      <w:r w:rsidR="007F0AB6" w:rsidRPr="007F0AB6">
        <w:rPr>
          <w:rFonts w:ascii="Arial" w:hAnsi="Arial" w:cs="Arial"/>
          <w:sz w:val="22"/>
          <w:lang w:val="en-AU"/>
        </w:rPr>
        <w:t xml:space="preserve">are in line with the estimates made </w:t>
      </w:r>
      <w:r w:rsidR="000438A5">
        <w:rPr>
          <w:rFonts w:ascii="Arial" w:hAnsi="Arial" w:cs="Arial"/>
          <w:sz w:val="22"/>
          <w:lang w:val="en-AU"/>
        </w:rPr>
        <w:t>before</w:t>
      </w:r>
      <w:r w:rsidR="007F0AB6" w:rsidRPr="007F0AB6">
        <w:rPr>
          <w:rFonts w:ascii="Arial" w:hAnsi="Arial" w:cs="Arial"/>
          <w:sz w:val="22"/>
          <w:lang w:val="en-AU"/>
        </w:rPr>
        <w:t xml:space="preserve"> the standard </w:t>
      </w:r>
      <w:r w:rsidR="000438A5">
        <w:rPr>
          <w:rFonts w:ascii="Arial" w:hAnsi="Arial" w:cs="Arial"/>
          <w:sz w:val="22"/>
          <w:lang w:val="en-AU"/>
        </w:rPr>
        <w:t>implementation</w:t>
      </w:r>
      <w:r w:rsidR="007F0AB6" w:rsidRPr="007F0AB6">
        <w:rPr>
          <w:rFonts w:ascii="Arial" w:hAnsi="Arial" w:cs="Arial"/>
          <w:sz w:val="22"/>
          <w:lang w:val="en-AU"/>
        </w:rPr>
        <w:t xml:space="preserve">. It </w:t>
      </w:r>
      <w:r w:rsidR="00093812">
        <w:rPr>
          <w:rFonts w:ascii="Arial" w:hAnsi="Arial" w:cs="Arial"/>
          <w:sz w:val="22"/>
          <w:lang w:val="en-AU"/>
        </w:rPr>
        <w:t>supports</w:t>
      </w:r>
      <w:r w:rsidR="00844DF8">
        <w:rPr>
          <w:rFonts w:ascii="Arial" w:hAnsi="Arial" w:cs="Arial"/>
          <w:sz w:val="22"/>
          <w:lang w:val="en-AU"/>
        </w:rPr>
        <w:t xml:space="preserve"> </w:t>
      </w:r>
      <w:r w:rsidR="007F0AB6" w:rsidRPr="007F0AB6">
        <w:rPr>
          <w:rFonts w:ascii="Arial" w:hAnsi="Arial" w:cs="Arial"/>
          <w:sz w:val="22"/>
          <w:lang w:val="en-AU"/>
        </w:rPr>
        <w:t>the predicted increases in mean folic acid intake, the proportion of people that could have inadequate or excessive intakes, and the food groups that would be major contributors to the improved folic acid intake of the target group and the rest of the Australian population.</w:t>
      </w:r>
    </w:p>
    <w:p w14:paraId="3448C006" w14:textId="77777777" w:rsidR="000438A5" w:rsidRDefault="000438A5" w:rsidP="007F0AB6">
      <w:pPr>
        <w:tabs>
          <w:tab w:val="clear" w:pos="567"/>
        </w:tabs>
        <w:autoSpaceDE w:val="0"/>
        <w:autoSpaceDN w:val="0"/>
        <w:adjustRightInd w:val="0"/>
        <w:spacing w:after="120"/>
        <w:rPr>
          <w:rFonts w:ascii="Arial" w:hAnsi="Arial" w:cs="Arial"/>
          <w:sz w:val="22"/>
          <w:lang w:val="en-AU"/>
        </w:rPr>
      </w:pPr>
    </w:p>
    <w:p w14:paraId="3448C007" w14:textId="77777777" w:rsidR="007F0AB6" w:rsidRPr="007F0AB6" w:rsidRDefault="000379A0" w:rsidP="000844F7">
      <w:pPr>
        <w:pStyle w:val="Heading1"/>
        <w:ind w:left="0" w:firstLine="0"/>
        <w:rPr>
          <w:rFonts w:ascii="Arial" w:hAnsi="Arial" w:cs="Arial"/>
          <w:sz w:val="24"/>
          <w:szCs w:val="24"/>
          <w:lang w:val="en-AU"/>
        </w:rPr>
      </w:pPr>
      <w:bookmarkStart w:id="75" w:name="_Toc429489440"/>
      <w:r>
        <w:rPr>
          <w:rFonts w:ascii="Arial" w:hAnsi="Arial" w:cs="Arial"/>
          <w:sz w:val="24"/>
          <w:szCs w:val="24"/>
          <w:lang w:val="en-AU"/>
        </w:rPr>
        <w:t>10</w:t>
      </w:r>
      <w:r w:rsidR="007F0AB6" w:rsidRPr="007F0AB6">
        <w:rPr>
          <w:rFonts w:ascii="Arial" w:hAnsi="Arial" w:cs="Arial"/>
          <w:sz w:val="24"/>
          <w:szCs w:val="24"/>
          <w:lang w:val="en-AU"/>
        </w:rPr>
        <w:t xml:space="preserve">. </w:t>
      </w:r>
      <w:r w:rsidR="007F0AB6">
        <w:rPr>
          <w:rFonts w:ascii="Arial" w:hAnsi="Arial" w:cs="Arial"/>
          <w:sz w:val="24"/>
          <w:szCs w:val="24"/>
          <w:lang w:val="en-AU"/>
        </w:rPr>
        <w:tab/>
      </w:r>
      <w:r w:rsidR="007F0AB6" w:rsidRPr="007F0AB6">
        <w:rPr>
          <w:rFonts w:ascii="Arial" w:hAnsi="Arial" w:cs="Arial"/>
          <w:sz w:val="24"/>
          <w:szCs w:val="24"/>
          <w:lang w:val="en-AU"/>
        </w:rPr>
        <w:t>Limitations of the dietary intake assessments</w:t>
      </w:r>
      <w:bookmarkEnd w:id="75"/>
    </w:p>
    <w:p w14:paraId="3448C008" w14:textId="77777777" w:rsidR="007F0AB6" w:rsidRPr="000040C5" w:rsidRDefault="000379A0" w:rsidP="007F0AB6">
      <w:pPr>
        <w:pStyle w:val="Heading2"/>
        <w:spacing w:before="0" w:after="200"/>
        <w:rPr>
          <w:rFonts w:ascii="Arial" w:hAnsi="Arial" w:cs="Arial"/>
          <w:color w:val="auto"/>
          <w:sz w:val="22"/>
          <w:szCs w:val="22"/>
          <w:lang w:val="en-AU"/>
        </w:rPr>
      </w:pPr>
      <w:bookmarkStart w:id="76" w:name="_Toc429489441"/>
      <w:r>
        <w:rPr>
          <w:rFonts w:ascii="Arial" w:hAnsi="Arial" w:cs="Arial"/>
          <w:color w:val="auto"/>
          <w:sz w:val="22"/>
          <w:szCs w:val="22"/>
          <w:lang w:val="en-AU"/>
        </w:rPr>
        <w:t>10</w:t>
      </w:r>
      <w:r w:rsidR="007F0AB6" w:rsidRPr="007F0AB6">
        <w:rPr>
          <w:rFonts w:ascii="Arial" w:hAnsi="Arial" w:cs="Arial"/>
          <w:color w:val="auto"/>
          <w:sz w:val="22"/>
          <w:szCs w:val="22"/>
          <w:lang w:val="en-AU"/>
        </w:rPr>
        <w:t xml:space="preserve">.1 </w:t>
      </w:r>
      <w:r w:rsidR="007F0AB6">
        <w:rPr>
          <w:rFonts w:ascii="Arial" w:hAnsi="Arial" w:cs="Arial"/>
          <w:color w:val="auto"/>
          <w:sz w:val="22"/>
          <w:szCs w:val="22"/>
          <w:lang w:val="en-AU"/>
        </w:rPr>
        <w:tab/>
      </w:r>
      <w:r w:rsidR="007F0AB6" w:rsidRPr="007F0AB6">
        <w:rPr>
          <w:rFonts w:ascii="Arial" w:hAnsi="Arial" w:cs="Arial"/>
          <w:color w:val="auto"/>
          <w:sz w:val="22"/>
          <w:szCs w:val="22"/>
          <w:lang w:val="en-AU"/>
        </w:rPr>
        <w:t>Age of the food consumption data and respondent age groups</w:t>
      </w:r>
      <w:bookmarkEnd w:id="76"/>
    </w:p>
    <w:p w14:paraId="3448C009" w14:textId="77777777" w:rsidR="007F0AB6" w:rsidRPr="007F0AB6" w:rsidRDefault="007F0AB6" w:rsidP="007F0AB6">
      <w:pPr>
        <w:tabs>
          <w:tab w:val="clear" w:pos="567"/>
        </w:tabs>
        <w:autoSpaceDE w:val="0"/>
        <w:autoSpaceDN w:val="0"/>
        <w:adjustRightInd w:val="0"/>
        <w:rPr>
          <w:rFonts w:ascii="Arial" w:hAnsi="Arial" w:cs="Arial"/>
          <w:bCs/>
          <w:sz w:val="22"/>
          <w:lang w:val="en-AU"/>
        </w:rPr>
      </w:pPr>
      <w:r w:rsidRPr="007F0AB6">
        <w:rPr>
          <w:rFonts w:ascii="Arial" w:hAnsi="Arial" w:cs="Arial"/>
          <w:bCs/>
          <w:sz w:val="22"/>
          <w:lang w:val="en-AU"/>
        </w:rPr>
        <w:t>The 1995 NNS data was used for the population 16 years and above</w:t>
      </w:r>
      <w:r w:rsidR="00096025">
        <w:rPr>
          <w:rFonts w:ascii="Arial" w:hAnsi="Arial" w:cs="Arial"/>
          <w:bCs/>
          <w:sz w:val="22"/>
          <w:lang w:val="en-AU"/>
        </w:rPr>
        <w:t xml:space="preserve"> (including the target population)</w:t>
      </w:r>
      <w:r w:rsidRPr="007F0AB6">
        <w:rPr>
          <w:rFonts w:ascii="Arial" w:hAnsi="Arial" w:cs="Arial"/>
          <w:bCs/>
          <w:sz w:val="22"/>
          <w:lang w:val="en-AU"/>
        </w:rPr>
        <w:t>, and the 2007 NCNPAS data was used for the population aged 2-16 years. Although both data sets have their own inherent limitations, the approach used provided the best option for estimating the population’s intake of dietary folic acid following implementation of the m</w:t>
      </w:r>
      <w:r w:rsidR="00266AEC">
        <w:rPr>
          <w:rFonts w:ascii="Arial" w:hAnsi="Arial" w:cs="Arial"/>
          <w:bCs/>
          <w:sz w:val="22"/>
          <w:lang w:val="en-AU"/>
        </w:rPr>
        <w:t>andatory fortification standard</w:t>
      </w:r>
      <w:r w:rsidR="00C6645C">
        <w:rPr>
          <w:rFonts w:ascii="Arial" w:hAnsi="Arial" w:cs="Arial"/>
          <w:bCs/>
          <w:sz w:val="22"/>
          <w:lang w:val="en-AU"/>
        </w:rPr>
        <w:t xml:space="preserve"> at the time of writing the report</w:t>
      </w:r>
      <w:r w:rsidRPr="007F0AB6">
        <w:rPr>
          <w:rFonts w:ascii="Arial" w:hAnsi="Arial" w:cs="Arial"/>
          <w:bCs/>
          <w:sz w:val="22"/>
          <w:lang w:val="en-AU"/>
        </w:rPr>
        <w:t xml:space="preserve">. </w:t>
      </w:r>
    </w:p>
    <w:p w14:paraId="3448C00A" w14:textId="207E28C4" w:rsidR="007F0AB6" w:rsidRPr="000A15E6" w:rsidRDefault="007F0AB6" w:rsidP="007F0AB6">
      <w:pPr>
        <w:tabs>
          <w:tab w:val="clear" w:pos="567"/>
        </w:tabs>
        <w:autoSpaceDE w:val="0"/>
        <w:autoSpaceDN w:val="0"/>
        <w:adjustRightInd w:val="0"/>
        <w:rPr>
          <w:rFonts w:ascii="Arial" w:eastAsia="Times New Roman" w:hAnsi="Arial" w:cs="Arial"/>
          <w:bCs/>
          <w:color w:val="000000" w:themeColor="text1"/>
          <w:sz w:val="22"/>
          <w:szCs w:val="24"/>
          <w:lang w:val="en-AU" w:eastAsia="en-AU"/>
        </w:rPr>
      </w:pPr>
      <w:r w:rsidRPr="007F0AB6">
        <w:rPr>
          <w:rFonts w:ascii="Arial" w:hAnsi="Arial" w:cs="Arial"/>
          <w:bCs/>
          <w:sz w:val="22"/>
          <w:lang w:val="en-AU"/>
        </w:rPr>
        <w:t>The limitations of using the 1995 NNS data for Australian adults aged 16 years and above,</w:t>
      </w:r>
      <w:r w:rsidR="00266AEC">
        <w:rPr>
          <w:rFonts w:ascii="Arial" w:hAnsi="Arial" w:cs="Arial"/>
          <w:bCs/>
          <w:sz w:val="22"/>
          <w:lang w:val="en-AU"/>
        </w:rPr>
        <w:t xml:space="preserve"> which</w:t>
      </w:r>
      <w:r w:rsidRPr="007F0AB6">
        <w:rPr>
          <w:rFonts w:ascii="Arial" w:hAnsi="Arial" w:cs="Arial"/>
          <w:bCs/>
          <w:sz w:val="22"/>
          <w:lang w:val="en-AU"/>
        </w:rPr>
        <w:t xml:space="preserve"> </w:t>
      </w:r>
      <w:r w:rsidR="00266AEC">
        <w:rPr>
          <w:rFonts w:ascii="Arial" w:hAnsi="Arial" w:cs="Arial"/>
          <w:bCs/>
          <w:sz w:val="22"/>
          <w:lang w:val="en-AU"/>
        </w:rPr>
        <w:t>includes</w:t>
      </w:r>
      <w:r w:rsidRPr="007F0AB6">
        <w:rPr>
          <w:rFonts w:ascii="Arial" w:hAnsi="Arial" w:cs="Arial"/>
          <w:bCs/>
          <w:sz w:val="22"/>
          <w:lang w:val="en-AU"/>
        </w:rPr>
        <w:t xml:space="preserve"> </w:t>
      </w:r>
      <w:r w:rsidR="00266AEC">
        <w:rPr>
          <w:rFonts w:ascii="Arial" w:hAnsi="Arial" w:cs="Arial"/>
          <w:bCs/>
          <w:sz w:val="22"/>
          <w:lang w:val="en-AU"/>
        </w:rPr>
        <w:t>females aged 16-44 years</w:t>
      </w:r>
      <w:r w:rsidRPr="007F0AB6">
        <w:rPr>
          <w:rFonts w:ascii="Arial" w:hAnsi="Arial" w:cs="Arial"/>
          <w:bCs/>
          <w:sz w:val="22"/>
          <w:lang w:val="en-AU"/>
        </w:rPr>
        <w:t xml:space="preserve">, relate to changes that have occurred </w:t>
      </w:r>
      <w:r w:rsidR="004D37DA">
        <w:rPr>
          <w:rFonts w:ascii="Arial" w:hAnsi="Arial" w:cs="Arial"/>
          <w:bCs/>
          <w:sz w:val="22"/>
          <w:lang w:val="en-AU"/>
        </w:rPr>
        <w:t>to</w:t>
      </w:r>
      <w:r w:rsidRPr="007F0AB6">
        <w:rPr>
          <w:rFonts w:ascii="Arial" w:hAnsi="Arial" w:cs="Arial"/>
          <w:bCs/>
          <w:sz w:val="22"/>
          <w:lang w:val="en-AU"/>
        </w:rPr>
        <w:t xml:space="preserve"> the types of foods consumed</w:t>
      </w:r>
      <w:r w:rsidR="00745EBA">
        <w:rPr>
          <w:rFonts w:ascii="Arial" w:hAnsi="Arial" w:cs="Arial"/>
          <w:bCs/>
          <w:sz w:val="22"/>
          <w:lang w:val="en-AU"/>
        </w:rPr>
        <w:t>,</w:t>
      </w:r>
      <w:r w:rsidR="00B758D3">
        <w:rPr>
          <w:rFonts w:ascii="Arial" w:hAnsi="Arial" w:cs="Arial"/>
          <w:bCs/>
          <w:sz w:val="22"/>
          <w:lang w:val="en-AU"/>
        </w:rPr>
        <w:t xml:space="preserve"> new forms of the foods</w:t>
      </w:r>
      <w:r w:rsidRPr="007F0AB6">
        <w:rPr>
          <w:rFonts w:ascii="Arial" w:hAnsi="Arial" w:cs="Arial"/>
          <w:bCs/>
          <w:sz w:val="22"/>
          <w:lang w:val="en-AU"/>
        </w:rPr>
        <w:t>, and in people’s eating habits</w:t>
      </w:r>
      <w:r w:rsidR="00492F44">
        <w:rPr>
          <w:rFonts w:ascii="Arial" w:hAnsi="Arial" w:cs="Arial"/>
          <w:bCs/>
          <w:sz w:val="22"/>
          <w:lang w:val="en-AU"/>
        </w:rPr>
        <w:t>,</w:t>
      </w:r>
      <w:r w:rsidRPr="007F0AB6">
        <w:rPr>
          <w:rFonts w:ascii="Arial" w:hAnsi="Arial" w:cs="Arial"/>
          <w:bCs/>
          <w:sz w:val="22"/>
          <w:lang w:val="en-AU"/>
        </w:rPr>
        <w:t xml:space="preserve"> since the data were collected. Generally, it has been established that people’s consumption of staple foods such as cereal products</w:t>
      </w:r>
      <w:r w:rsidR="00B758D3">
        <w:rPr>
          <w:rFonts w:ascii="Arial" w:hAnsi="Arial" w:cs="Arial"/>
          <w:bCs/>
          <w:sz w:val="22"/>
          <w:lang w:val="en-AU"/>
        </w:rPr>
        <w:t xml:space="preserve"> (which include breads)</w:t>
      </w:r>
      <w:r w:rsidRPr="007F0AB6">
        <w:rPr>
          <w:rFonts w:ascii="Arial" w:hAnsi="Arial" w:cs="Arial"/>
          <w:bCs/>
          <w:sz w:val="22"/>
          <w:lang w:val="en-AU"/>
        </w:rPr>
        <w:t>, fruit, vegetable, meat and dairy products, which make up the basics of their diet, do not change markedly over time</w:t>
      </w:r>
      <w:r w:rsidR="00A17B33">
        <w:rPr>
          <w:rFonts w:ascii="Arial" w:hAnsi="Arial" w:cs="Arial"/>
          <w:bCs/>
          <w:sz w:val="22"/>
          <w:lang w:val="en-AU"/>
        </w:rPr>
        <w:t xml:space="preserve"> </w:t>
      </w:r>
      <w:r w:rsidR="00604C1C">
        <w:rPr>
          <w:rFonts w:ascii="Arial" w:hAnsi="Arial" w:cs="Arial"/>
          <w:bCs/>
          <w:sz w:val="22"/>
          <w:lang w:val="en-AU"/>
        </w:rPr>
        <w:t xml:space="preserve">at the broad food group level </w:t>
      </w:r>
      <w:r w:rsidR="00A17B33">
        <w:rPr>
          <w:rFonts w:ascii="Arial" w:hAnsi="Arial" w:cs="Arial"/>
          <w:bCs/>
          <w:sz w:val="22"/>
          <w:lang w:val="en-AU"/>
        </w:rPr>
        <w:t>(</w:t>
      </w:r>
      <w:r w:rsidR="00403673" w:rsidRPr="005C7C17">
        <w:rPr>
          <w:rFonts w:ascii="Arial" w:hAnsi="Arial" w:cs="Arial"/>
          <w:bCs/>
          <w:sz w:val="22"/>
          <w:lang w:val="en-AU"/>
        </w:rPr>
        <w:t>Cox, 2004</w:t>
      </w:r>
      <w:r w:rsidR="006234E8" w:rsidRPr="005C7C17">
        <w:rPr>
          <w:rFonts w:ascii="Arial" w:hAnsi="Arial" w:cs="Arial"/>
          <w:bCs/>
          <w:sz w:val="22"/>
          <w:lang w:val="en-AU"/>
        </w:rPr>
        <w:t>)</w:t>
      </w:r>
      <w:r w:rsidRPr="005C7C17">
        <w:rPr>
          <w:rFonts w:ascii="Arial" w:hAnsi="Arial" w:cs="Arial"/>
          <w:bCs/>
          <w:sz w:val="22"/>
          <w:lang w:val="en-AU"/>
        </w:rPr>
        <w:t xml:space="preserve">. </w:t>
      </w:r>
      <w:r w:rsidRPr="007F0AB6">
        <w:rPr>
          <w:rFonts w:ascii="Arial" w:hAnsi="Arial" w:cs="Arial"/>
          <w:bCs/>
          <w:sz w:val="22"/>
          <w:lang w:val="en-AU"/>
        </w:rPr>
        <w:t xml:space="preserve">However, it is recognised </w:t>
      </w:r>
      <w:r w:rsidR="00745EBA" w:rsidRPr="003A39D3">
        <w:rPr>
          <w:rFonts w:ascii="Arial" w:hAnsi="Arial" w:cs="Arial"/>
          <w:bCs/>
          <w:color w:val="000000" w:themeColor="text1"/>
          <w:sz w:val="22"/>
          <w:lang w:val="en-AU"/>
        </w:rPr>
        <w:t xml:space="preserve">that </w:t>
      </w:r>
      <w:r w:rsidRPr="007F0AB6">
        <w:rPr>
          <w:rFonts w:ascii="Arial" w:hAnsi="Arial" w:cs="Arial"/>
          <w:bCs/>
          <w:sz w:val="22"/>
          <w:lang w:val="en-AU"/>
        </w:rPr>
        <w:t xml:space="preserve">there may be changes to the types of these products consumed over time </w:t>
      </w:r>
      <w:r w:rsidR="00604C1C">
        <w:rPr>
          <w:rFonts w:ascii="Arial" w:hAnsi="Arial" w:cs="Arial"/>
          <w:bCs/>
          <w:sz w:val="22"/>
          <w:lang w:val="en-AU"/>
        </w:rPr>
        <w:t>due to</w:t>
      </w:r>
      <w:r w:rsidRPr="007F0AB6">
        <w:rPr>
          <w:rFonts w:ascii="Arial" w:hAnsi="Arial" w:cs="Arial"/>
          <w:bCs/>
          <w:sz w:val="22"/>
          <w:lang w:val="en-AU"/>
        </w:rPr>
        <w:t xml:space="preserve"> new food products in the market</w:t>
      </w:r>
      <w:r w:rsidR="00D71962">
        <w:rPr>
          <w:rFonts w:ascii="Arial" w:hAnsi="Arial" w:cs="Arial"/>
          <w:bCs/>
          <w:sz w:val="22"/>
          <w:lang w:val="en-AU"/>
        </w:rPr>
        <w:t>.</w:t>
      </w:r>
      <w:r w:rsidR="009400CD">
        <w:rPr>
          <w:rFonts w:ascii="Arial" w:hAnsi="Arial" w:cs="Arial"/>
          <w:bCs/>
          <w:sz w:val="22"/>
          <w:lang w:val="en-AU"/>
        </w:rPr>
        <w:t xml:space="preserve"> </w:t>
      </w:r>
      <w:r w:rsidR="00604C1C">
        <w:rPr>
          <w:rFonts w:ascii="Arial" w:hAnsi="Arial" w:cs="Arial"/>
          <w:bCs/>
          <w:sz w:val="22"/>
          <w:lang w:val="en-AU"/>
        </w:rPr>
        <w:t xml:space="preserve">Information </w:t>
      </w:r>
      <w:r w:rsidR="00604C1C" w:rsidRPr="00342DA7">
        <w:rPr>
          <w:rFonts w:ascii="Arial" w:hAnsi="Arial" w:cs="Arial"/>
          <w:bCs/>
          <w:sz w:val="22"/>
          <w:lang w:val="en-AU"/>
        </w:rPr>
        <w:t>from t</w:t>
      </w:r>
      <w:r w:rsidR="00BB6714" w:rsidRPr="00342DA7">
        <w:rPr>
          <w:rFonts w:ascii="Arial" w:hAnsi="Arial" w:cs="Arial"/>
          <w:bCs/>
          <w:sz w:val="22"/>
          <w:lang w:val="en-AU"/>
        </w:rPr>
        <w:t xml:space="preserve">he recent 2011-12 </w:t>
      </w:r>
      <w:r w:rsidR="00342DA7" w:rsidRPr="00342DA7">
        <w:rPr>
          <w:rFonts w:ascii="Arial" w:hAnsi="Arial" w:cs="Arial"/>
          <w:bCs/>
          <w:sz w:val="22"/>
          <w:lang w:val="en-AU"/>
        </w:rPr>
        <w:t xml:space="preserve">national nutrition survey </w:t>
      </w:r>
      <w:r w:rsidR="00604C1C" w:rsidRPr="00342DA7">
        <w:rPr>
          <w:rFonts w:ascii="Arial" w:hAnsi="Arial" w:cs="Arial"/>
          <w:bCs/>
          <w:sz w:val="22"/>
          <w:lang w:val="en-AU"/>
        </w:rPr>
        <w:t xml:space="preserve">confirms </w:t>
      </w:r>
      <w:r w:rsidR="00BB6714" w:rsidRPr="00342DA7">
        <w:rPr>
          <w:rFonts w:ascii="Arial" w:hAnsi="Arial" w:cs="Arial"/>
          <w:bCs/>
          <w:sz w:val="22"/>
          <w:lang w:val="en-AU"/>
        </w:rPr>
        <w:t>cereal products, meat, fruit</w:t>
      </w:r>
      <w:r w:rsidR="00200F68" w:rsidRPr="00342DA7">
        <w:rPr>
          <w:rFonts w:ascii="Arial" w:hAnsi="Arial" w:cs="Arial"/>
          <w:bCs/>
          <w:sz w:val="22"/>
          <w:lang w:val="en-AU"/>
        </w:rPr>
        <w:t xml:space="preserve">, vegetables and dairy </w:t>
      </w:r>
      <w:r w:rsidR="000A15E6" w:rsidRPr="00342DA7">
        <w:rPr>
          <w:rFonts w:ascii="Arial" w:hAnsi="Arial" w:cs="Arial"/>
          <w:bCs/>
          <w:sz w:val="22"/>
          <w:lang w:val="en-AU"/>
        </w:rPr>
        <w:t>food groups</w:t>
      </w:r>
      <w:r w:rsidR="00200F68" w:rsidRPr="00342DA7">
        <w:rPr>
          <w:rFonts w:ascii="Arial" w:hAnsi="Arial" w:cs="Arial"/>
          <w:bCs/>
          <w:sz w:val="22"/>
          <w:lang w:val="en-AU"/>
        </w:rPr>
        <w:t xml:space="preserve"> </w:t>
      </w:r>
      <w:r w:rsidR="00E20635" w:rsidRPr="00342DA7">
        <w:rPr>
          <w:rFonts w:ascii="Arial" w:hAnsi="Arial" w:cs="Arial"/>
          <w:bCs/>
          <w:sz w:val="22"/>
          <w:lang w:val="en-AU"/>
        </w:rPr>
        <w:t>remain</w:t>
      </w:r>
      <w:r w:rsidR="00200F68" w:rsidRPr="00342DA7">
        <w:rPr>
          <w:rFonts w:ascii="Arial" w:hAnsi="Arial" w:cs="Arial"/>
          <w:bCs/>
          <w:sz w:val="22"/>
          <w:lang w:val="en-AU"/>
        </w:rPr>
        <w:t xml:space="preserve"> </w:t>
      </w:r>
      <w:r w:rsidR="00604C1C" w:rsidRPr="00342DA7">
        <w:rPr>
          <w:rFonts w:ascii="Arial" w:hAnsi="Arial" w:cs="Arial"/>
          <w:bCs/>
          <w:sz w:val="22"/>
          <w:lang w:val="en-AU"/>
        </w:rPr>
        <w:t xml:space="preserve">staple foods, </w:t>
      </w:r>
      <w:r w:rsidR="00200F68" w:rsidRPr="00342DA7">
        <w:rPr>
          <w:rFonts w:ascii="Arial" w:hAnsi="Arial" w:cs="Arial"/>
          <w:bCs/>
          <w:sz w:val="22"/>
          <w:lang w:val="en-AU"/>
        </w:rPr>
        <w:t>consumed daily by the majority of Australians</w:t>
      </w:r>
      <w:r w:rsidR="00200F68" w:rsidRPr="00342DA7">
        <w:rPr>
          <w:rFonts w:ascii="Arial" w:eastAsia="Times New Roman" w:hAnsi="Arial" w:cs="Arial"/>
          <w:bCs/>
          <w:sz w:val="22"/>
          <w:szCs w:val="24"/>
          <w:lang w:val="en-AU" w:eastAsia="en-AU"/>
        </w:rPr>
        <w:t>. However, the food</w:t>
      </w:r>
      <w:r w:rsidR="000A15E6" w:rsidRPr="00342DA7">
        <w:rPr>
          <w:rFonts w:ascii="Arial" w:eastAsia="Times New Roman" w:hAnsi="Arial" w:cs="Arial"/>
          <w:bCs/>
          <w:sz w:val="22"/>
          <w:szCs w:val="24"/>
          <w:lang w:val="en-AU" w:eastAsia="en-AU"/>
        </w:rPr>
        <w:t xml:space="preserve"> </w:t>
      </w:r>
      <w:r w:rsidR="00604C1C" w:rsidRPr="00342DA7">
        <w:rPr>
          <w:rFonts w:ascii="Arial" w:eastAsia="Times New Roman" w:hAnsi="Arial" w:cs="Arial"/>
          <w:bCs/>
          <w:sz w:val="22"/>
          <w:szCs w:val="24"/>
          <w:lang w:val="en-AU" w:eastAsia="en-AU"/>
        </w:rPr>
        <w:t xml:space="preserve">types </w:t>
      </w:r>
      <w:r w:rsidR="00200F68" w:rsidRPr="00342DA7">
        <w:rPr>
          <w:rFonts w:ascii="Arial" w:eastAsia="Times New Roman" w:hAnsi="Arial" w:cs="Arial"/>
          <w:bCs/>
          <w:sz w:val="22"/>
          <w:szCs w:val="24"/>
          <w:lang w:val="en-AU" w:eastAsia="en-AU"/>
        </w:rPr>
        <w:t>in</w:t>
      </w:r>
      <w:r w:rsidR="000A15E6" w:rsidRPr="00342DA7">
        <w:rPr>
          <w:rFonts w:ascii="Arial" w:eastAsia="Times New Roman" w:hAnsi="Arial" w:cs="Arial"/>
          <w:bCs/>
          <w:sz w:val="22"/>
          <w:szCs w:val="24"/>
          <w:lang w:val="en-AU" w:eastAsia="en-AU"/>
        </w:rPr>
        <w:t xml:space="preserve"> these categories</w:t>
      </w:r>
      <w:r w:rsidR="00200F68" w:rsidRPr="00342DA7">
        <w:rPr>
          <w:rFonts w:ascii="Arial" w:eastAsia="Times New Roman" w:hAnsi="Arial" w:cs="Arial"/>
          <w:bCs/>
          <w:sz w:val="22"/>
          <w:szCs w:val="24"/>
          <w:lang w:val="en-AU" w:eastAsia="en-AU"/>
        </w:rPr>
        <w:t xml:space="preserve"> </w:t>
      </w:r>
      <w:r w:rsidR="000A15E6" w:rsidRPr="00342DA7">
        <w:rPr>
          <w:rFonts w:ascii="Arial" w:eastAsia="Times New Roman" w:hAnsi="Arial" w:cs="Arial"/>
          <w:bCs/>
          <w:sz w:val="22"/>
          <w:szCs w:val="24"/>
          <w:lang w:val="en-AU" w:eastAsia="en-AU"/>
        </w:rPr>
        <w:t xml:space="preserve">have changed over the last 15 years with </w:t>
      </w:r>
      <w:r w:rsidR="00E20635" w:rsidRPr="00342DA7">
        <w:rPr>
          <w:rFonts w:ascii="Arial" w:eastAsia="Times New Roman" w:hAnsi="Arial" w:cs="Arial"/>
          <w:bCs/>
          <w:sz w:val="22"/>
          <w:szCs w:val="24"/>
          <w:lang w:val="en-AU" w:eastAsia="en-AU"/>
        </w:rPr>
        <w:t xml:space="preserve">the </w:t>
      </w:r>
      <w:r w:rsidR="00604C1C" w:rsidRPr="00342DA7">
        <w:rPr>
          <w:rFonts w:ascii="Arial" w:eastAsia="Times New Roman" w:hAnsi="Arial" w:cs="Arial"/>
          <w:bCs/>
          <w:sz w:val="22"/>
          <w:szCs w:val="24"/>
          <w:lang w:val="en-AU" w:eastAsia="en-AU"/>
        </w:rPr>
        <w:t xml:space="preserve">diversity of </w:t>
      </w:r>
      <w:r w:rsidR="000A15E6" w:rsidRPr="00342DA7">
        <w:rPr>
          <w:rFonts w:ascii="Arial" w:eastAsia="Times New Roman" w:hAnsi="Arial" w:cs="Arial"/>
          <w:bCs/>
          <w:sz w:val="22"/>
          <w:szCs w:val="24"/>
          <w:lang w:val="en-AU" w:eastAsia="en-AU"/>
        </w:rPr>
        <w:t xml:space="preserve">food </w:t>
      </w:r>
      <w:r w:rsidR="00604C1C" w:rsidRPr="00342DA7">
        <w:rPr>
          <w:rFonts w:ascii="Arial" w:eastAsia="Times New Roman" w:hAnsi="Arial" w:cs="Arial"/>
          <w:bCs/>
          <w:sz w:val="22"/>
          <w:szCs w:val="24"/>
          <w:lang w:val="en-AU" w:eastAsia="en-AU"/>
        </w:rPr>
        <w:t>products increasing</w:t>
      </w:r>
      <w:r w:rsidR="000A15E6" w:rsidRPr="00342DA7">
        <w:rPr>
          <w:rFonts w:ascii="Arial" w:eastAsia="Times New Roman" w:hAnsi="Arial" w:cs="Arial"/>
          <w:bCs/>
          <w:sz w:val="22"/>
          <w:szCs w:val="24"/>
          <w:lang w:val="en-AU" w:eastAsia="en-AU"/>
        </w:rPr>
        <w:t>.</w:t>
      </w:r>
      <w:r w:rsidR="00BB6714" w:rsidRPr="00342DA7">
        <w:rPr>
          <w:rFonts w:ascii="Arial" w:eastAsia="Times New Roman" w:hAnsi="Arial" w:cs="Arial"/>
          <w:bCs/>
          <w:sz w:val="22"/>
          <w:szCs w:val="24"/>
          <w:lang w:val="en-AU" w:eastAsia="en-AU"/>
        </w:rPr>
        <w:t xml:space="preserve"> </w:t>
      </w:r>
      <w:r w:rsidRPr="00342DA7">
        <w:rPr>
          <w:rFonts w:ascii="Arial" w:eastAsia="Times New Roman" w:hAnsi="Arial" w:cs="Arial"/>
          <w:bCs/>
          <w:sz w:val="22"/>
          <w:szCs w:val="24"/>
          <w:lang w:val="en-AU" w:eastAsia="en-AU"/>
        </w:rPr>
        <w:t xml:space="preserve"> </w:t>
      </w:r>
    </w:p>
    <w:p w14:paraId="3448C00B" w14:textId="77777777" w:rsidR="00E53FC4" w:rsidRDefault="006B447B" w:rsidP="00C6645C">
      <w:pPr>
        <w:pStyle w:val="ISCbulleted"/>
        <w:numPr>
          <w:ilvl w:val="0"/>
          <w:numId w:val="0"/>
        </w:numPr>
        <w:spacing w:line="276" w:lineRule="auto"/>
        <w:rPr>
          <w:rFonts w:ascii="Arial" w:hAnsi="Arial" w:cs="Arial"/>
          <w:bCs/>
          <w:color w:val="000000" w:themeColor="text1"/>
          <w:sz w:val="22"/>
        </w:rPr>
      </w:pPr>
      <w:r w:rsidRPr="003A39D3">
        <w:rPr>
          <w:rFonts w:ascii="Arial" w:hAnsi="Arial" w:cs="Arial"/>
          <w:bCs/>
          <w:color w:val="000000" w:themeColor="text1"/>
          <w:sz w:val="22"/>
        </w:rPr>
        <w:t xml:space="preserve">The use of food recall information in estimating nutrient intake in itself poses limitations of under-or-over reporting by respondents. </w:t>
      </w:r>
      <w:r w:rsidR="00E53FC4">
        <w:rPr>
          <w:rFonts w:ascii="Arial" w:hAnsi="Arial" w:cs="Arial"/>
          <w:bCs/>
          <w:color w:val="000000" w:themeColor="text1"/>
          <w:sz w:val="22"/>
        </w:rPr>
        <w:t>No adjustment was made for over- or under-reporting.</w:t>
      </w:r>
    </w:p>
    <w:p w14:paraId="3448C00C" w14:textId="1F26C87C" w:rsidR="006B447B" w:rsidRDefault="00E53FC4" w:rsidP="00C6645C">
      <w:pPr>
        <w:pStyle w:val="ISCbulleted"/>
        <w:numPr>
          <w:ilvl w:val="0"/>
          <w:numId w:val="0"/>
        </w:numPr>
        <w:spacing w:line="276" w:lineRule="auto"/>
        <w:rPr>
          <w:rFonts w:ascii="Arial" w:hAnsi="Arial" w:cs="Arial"/>
          <w:bCs/>
          <w:color w:val="000000" w:themeColor="text1"/>
          <w:sz w:val="22"/>
        </w:rPr>
      </w:pPr>
      <w:r>
        <w:rPr>
          <w:rFonts w:ascii="Arial" w:hAnsi="Arial" w:cs="Arial"/>
          <w:bCs/>
          <w:color w:val="000000" w:themeColor="text1"/>
          <w:sz w:val="22"/>
        </w:rPr>
        <w:t>V</w:t>
      </w:r>
      <w:r w:rsidR="006B447B" w:rsidRPr="003A39D3">
        <w:rPr>
          <w:rFonts w:ascii="Arial" w:hAnsi="Arial" w:cs="Arial"/>
          <w:bCs/>
          <w:color w:val="000000" w:themeColor="text1"/>
          <w:sz w:val="22"/>
        </w:rPr>
        <w:t xml:space="preserve">ariation in </w:t>
      </w:r>
      <w:r>
        <w:rPr>
          <w:rFonts w:ascii="Arial" w:hAnsi="Arial" w:cs="Arial"/>
          <w:bCs/>
          <w:color w:val="000000" w:themeColor="text1"/>
          <w:sz w:val="22"/>
        </w:rPr>
        <w:t>nutrient</w:t>
      </w:r>
      <w:r w:rsidRPr="003A39D3">
        <w:rPr>
          <w:rFonts w:ascii="Arial" w:hAnsi="Arial" w:cs="Arial"/>
          <w:bCs/>
          <w:color w:val="000000" w:themeColor="text1"/>
          <w:sz w:val="22"/>
        </w:rPr>
        <w:t xml:space="preserve"> </w:t>
      </w:r>
      <w:r w:rsidR="006B447B" w:rsidRPr="003A39D3">
        <w:rPr>
          <w:rFonts w:ascii="Arial" w:hAnsi="Arial" w:cs="Arial"/>
          <w:bCs/>
          <w:color w:val="000000" w:themeColor="text1"/>
          <w:sz w:val="22"/>
        </w:rPr>
        <w:t xml:space="preserve">intake within individuals </w:t>
      </w:r>
      <w:r w:rsidR="005A116D">
        <w:rPr>
          <w:rFonts w:ascii="Arial" w:hAnsi="Arial" w:cs="Arial"/>
          <w:bCs/>
          <w:color w:val="000000" w:themeColor="text1"/>
          <w:sz w:val="22"/>
        </w:rPr>
        <w:t>was addressed through</w:t>
      </w:r>
      <w:r>
        <w:rPr>
          <w:rFonts w:ascii="Arial" w:hAnsi="Arial" w:cs="Arial"/>
          <w:bCs/>
          <w:color w:val="000000" w:themeColor="text1"/>
          <w:sz w:val="22"/>
        </w:rPr>
        <w:t xml:space="preserve"> use of the 2</w:t>
      </w:r>
      <w:r w:rsidRPr="00EA25CC">
        <w:rPr>
          <w:rFonts w:ascii="Arial" w:hAnsi="Arial" w:cs="Arial"/>
          <w:bCs/>
          <w:color w:val="000000" w:themeColor="text1"/>
          <w:sz w:val="22"/>
          <w:vertAlign w:val="superscript"/>
        </w:rPr>
        <w:t>nd</w:t>
      </w:r>
      <w:r>
        <w:rPr>
          <w:rFonts w:ascii="Arial" w:hAnsi="Arial" w:cs="Arial"/>
          <w:bCs/>
          <w:color w:val="000000" w:themeColor="text1"/>
          <w:sz w:val="22"/>
        </w:rPr>
        <w:t xml:space="preserve"> day adjusted method for total DFEs and to a limited extent </w:t>
      </w:r>
      <w:r w:rsidR="006B447B" w:rsidRPr="003A39D3">
        <w:rPr>
          <w:rFonts w:ascii="Arial" w:hAnsi="Arial" w:cs="Arial"/>
          <w:bCs/>
          <w:color w:val="000000" w:themeColor="text1"/>
          <w:sz w:val="22"/>
        </w:rPr>
        <w:t xml:space="preserve">through use of 2-day average of the </w:t>
      </w:r>
      <w:r w:rsidR="006B447B">
        <w:rPr>
          <w:rFonts w:ascii="Arial" w:hAnsi="Arial" w:cs="Arial"/>
          <w:bCs/>
          <w:color w:val="000000" w:themeColor="text1"/>
          <w:sz w:val="22"/>
        </w:rPr>
        <w:t>folic acid</w:t>
      </w:r>
      <w:r>
        <w:rPr>
          <w:rFonts w:ascii="Arial" w:hAnsi="Arial" w:cs="Arial"/>
          <w:bCs/>
          <w:color w:val="000000" w:themeColor="text1"/>
          <w:sz w:val="22"/>
        </w:rPr>
        <w:t xml:space="preserve"> intakes</w:t>
      </w:r>
      <w:r w:rsidR="006B447B" w:rsidRPr="003A39D3">
        <w:rPr>
          <w:rFonts w:ascii="Arial" w:hAnsi="Arial" w:cs="Arial"/>
          <w:bCs/>
          <w:color w:val="000000" w:themeColor="text1"/>
          <w:sz w:val="22"/>
        </w:rPr>
        <w:t xml:space="preserve">. The impact of this </w:t>
      </w:r>
      <w:r>
        <w:rPr>
          <w:rFonts w:ascii="Arial" w:hAnsi="Arial" w:cs="Arial"/>
          <w:bCs/>
          <w:color w:val="000000" w:themeColor="text1"/>
          <w:sz w:val="22"/>
        </w:rPr>
        <w:t xml:space="preserve">latter </w:t>
      </w:r>
      <w:r w:rsidR="006B447B" w:rsidRPr="003A39D3">
        <w:rPr>
          <w:rFonts w:ascii="Arial" w:hAnsi="Arial" w:cs="Arial"/>
          <w:bCs/>
          <w:color w:val="000000" w:themeColor="text1"/>
          <w:sz w:val="22"/>
        </w:rPr>
        <w:t>approach was that it restricted the number of respondents for the different adult age groups</w:t>
      </w:r>
      <w:r>
        <w:rPr>
          <w:rFonts w:ascii="Arial" w:hAnsi="Arial" w:cs="Arial"/>
          <w:bCs/>
          <w:color w:val="000000" w:themeColor="text1"/>
          <w:sz w:val="22"/>
        </w:rPr>
        <w:t xml:space="preserve"> as only data for the 10% of the respondents completing a second day record in the 1995 NNS were included</w:t>
      </w:r>
      <w:r w:rsidR="006B447B" w:rsidRPr="003A39D3">
        <w:rPr>
          <w:rFonts w:ascii="Arial" w:hAnsi="Arial" w:cs="Arial"/>
          <w:bCs/>
          <w:color w:val="000000" w:themeColor="text1"/>
          <w:sz w:val="22"/>
        </w:rPr>
        <w:t>.</w:t>
      </w:r>
    </w:p>
    <w:p w14:paraId="3448C00D" w14:textId="27DAF027" w:rsidR="006B447B" w:rsidRDefault="008846D4" w:rsidP="00C6645C">
      <w:pPr>
        <w:pStyle w:val="ISCbulleted"/>
        <w:numPr>
          <w:ilvl w:val="0"/>
          <w:numId w:val="0"/>
        </w:numPr>
        <w:spacing w:line="276" w:lineRule="auto"/>
        <w:rPr>
          <w:rFonts w:ascii="Arial" w:hAnsi="Arial" w:cs="Arial"/>
          <w:color w:val="000000" w:themeColor="text1"/>
          <w:sz w:val="22"/>
        </w:rPr>
      </w:pPr>
      <w:r w:rsidRPr="00807366">
        <w:rPr>
          <w:rFonts w:ascii="Arial" w:hAnsi="Arial" w:cs="Arial"/>
          <w:sz w:val="22"/>
        </w:rPr>
        <w:t>T</w:t>
      </w:r>
      <w:r w:rsidR="00D96E31" w:rsidRPr="00807366">
        <w:rPr>
          <w:rFonts w:ascii="Arial" w:hAnsi="Arial" w:cs="Arial"/>
          <w:sz w:val="22"/>
        </w:rPr>
        <w:t xml:space="preserve">he 1995 NNS data used for the target population estimates had second day food consumption data for only 10% of the respondents </w:t>
      </w:r>
      <w:r w:rsidR="00983A1F" w:rsidRPr="00807366">
        <w:rPr>
          <w:rFonts w:ascii="Arial" w:hAnsi="Arial" w:cs="Arial"/>
          <w:sz w:val="22"/>
        </w:rPr>
        <w:t>who provided food consumption information on</w:t>
      </w:r>
      <w:r w:rsidR="00D96E31" w:rsidRPr="00807366">
        <w:rPr>
          <w:rFonts w:ascii="Arial" w:hAnsi="Arial" w:cs="Arial"/>
          <w:sz w:val="22"/>
        </w:rPr>
        <w:t xml:space="preserve"> Day 1. Therefore, to estimate the dietary intakes </w:t>
      </w:r>
      <w:r w:rsidR="00E53FC4" w:rsidRPr="00807366">
        <w:rPr>
          <w:rFonts w:ascii="Arial" w:hAnsi="Arial" w:cs="Arial"/>
          <w:sz w:val="22"/>
        </w:rPr>
        <w:t xml:space="preserve">of folic acid </w:t>
      </w:r>
      <w:r w:rsidR="00D96E31" w:rsidRPr="00807366">
        <w:rPr>
          <w:rFonts w:ascii="Arial" w:hAnsi="Arial" w:cs="Arial"/>
          <w:sz w:val="22"/>
        </w:rPr>
        <w:t xml:space="preserve">using the average of two days of food </w:t>
      </w:r>
      <w:r w:rsidR="00D96E31" w:rsidRPr="00807366">
        <w:rPr>
          <w:rFonts w:ascii="Arial" w:hAnsi="Arial" w:cs="Arial"/>
          <w:color w:val="000000" w:themeColor="text1"/>
          <w:sz w:val="22"/>
        </w:rPr>
        <w:t xml:space="preserve">consumption data, only respondents with food intake information from both </w:t>
      </w:r>
      <w:r w:rsidR="00AD397A" w:rsidRPr="00807366">
        <w:rPr>
          <w:rFonts w:ascii="Arial" w:hAnsi="Arial" w:cs="Arial"/>
          <w:color w:val="000000" w:themeColor="text1"/>
          <w:sz w:val="22"/>
        </w:rPr>
        <w:t>D</w:t>
      </w:r>
      <w:r w:rsidR="00D96E31" w:rsidRPr="00807366">
        <w:rPr>
          <w:rFonts w:ascii="Arial" w:hAnsi="Arial" w:cs="Arial"/>
          <w:color w:val="000000" w:themeColor="text1"/>
          <w:sz w:val="22"/>
        </w:rPr>
        <w:t>ay</w:t>
      </w:r>
      <w:r w:rsidR="00AD397A" w:rsidRPr="00807366">
        <w:rPr>
          <w:rFonts w:ascii="Arial" w:hAnsi="Arial" w:cs="Arial"/>
          <w:color w:val="000000" w:themeColor="text1"/>
          <w:sz w:val="22"/>
        </w:rPr>
        <w:t xml:space="preserve"> </w:t>
      </w:r>
      <w:r w:rsidR="00D96E31" w:rsidRPr="00807366">
        <w:rPr>
          <w:rFonts w:ascii="Arial" w:hAnsi="Arial" w:cs="Arial"/>
          <w:color w:val="000000" w:themeColor="text1"/>
          <w:sz w:val="22"/>
        </w:rPr>
        <w:t xml:space="preserve">1 and </w:t>
      </w:r>
      <w:r w:rsidR="00AD397A" w:rsidRPr="00807366">
        <w:rPr>
          <w:rFonts w:ascii="Arial" w:hAnsi="Arial" w:cs="Arial"/>
          <w:color w:val="000000" w:themeColor="text1"/>
          <w:sz w:val="22"/>
        </w:rPr>
        <w:t>D</w:t>
      </w:r>
      <w:r w:rsidR="00D96E31" w:rsidRPr="00807366">
        <w:rPr>
          <w:rFonts w:ascii="Arial" w:hAnsi="Arial" w:cs="Arial"/>
          <w:color w:val="000000" w:themeColor="text1"/>
          <w:sz w:val="22"/>
        </w:rPr>
        <w:t>ay</w:t>
      </w:r>
      <w:r w:rsidR="00AD397A" w:rsidRPr="00807366">
        <w:rPr>
          <w:rFonts w:ascii="Arial" w:hAnsi="Arial" w:cs="Arial"/>
          <w:color w:val="000000" w:themeColor="text1"/>
          <w:sz w:val="22"/>
        </w:rPr>
        <w:t xml:space="preserve"> </w:t>
      </w:r>
      <w:r w:rsidR="00D96E31" w:rsidRPr="00807366">
        <w:rPr>
          <w:rFonts w:ascii="Arial" w:hAnsi="Arial" w:cs="Arial"/>
          <w:color w:val="000000" w:themeColor="text1"/>
          <w:sz w:val="22"/>
        </w:rPr>
        <w:t>2 were used. This restricted the number of respondents for the various adult age groups</w:t>
      </w:r>
      <w:r w:rsidR="00A64091" w:rsidRPr="00807366">
        <w:rPr>
          <w:rFonts w:ascii="Arial" w:hAnsi="Arial" w:cs="Arial"/>
          <w:color w:val="000000" w:themeColor="text1"/>
          <w:sz w:val="22"/>
        </w:rPr>
        <w:t>,</w:t>
      </w:r>
      <w:r w:rsidR="00983A1F" w:rsidRPr="00807366">
        <w:rPr>
          <w:rFonts w:ascii="Arial" w:hAnsi="Arial" w:cs="Arial"/>
          <w:color w:val="000000" w:themeColor="text1"/>
          <w:sz w:val="22"/>
        </w:rPr>
        <w:t xml:space="preserve"> including the target group.</w:t>
      </w:r>
      <w:r w:rsidR="00D96E31" w:rsidRPr="00807366">
        <w:rPr>
          <w:rFonts w:ascii="Arial" w:hAnsi="Arial" w:cs="Arial"/>
          <w:color w:val="000000" w:themeColor="text1"/>
          <w:sz w:val="22"/>
        </w:rPr>
        <w:t xml:space="preserve"> </w:t>
      </w:r>
      <w:r w:rsidR="00983A1F" w:rsidRPr="00807366">
        <w:rPr>
          <w:rFonts w:ascii="Arial" w:hAnsi="Arial" w:cs="Arial"/>
          <w:color w:val="000000" w:themeColor="text1"/>
          <w:sz w:val="22"/>
        </w:rPr>
        <w:t>For that reason</w:t>
      </w:r>
      <w:r w:rsidR="00D96E31" w:rsidRPr="00807366">
        <w:rPr>
          <w:rFonts w:ascii="Arial" w:hAnsi="Arial" w:cs="Arial"/>
          <w:color w:val="000000" w:themeColor="text1"/>
          <w:sz w:val="22"/>
        </w:rPr>
        <w:t xml:space="preserve"> the </w:t>
      </w:r>
      <w:r w:rsidR="00E53FC4" w:rsidRPr="00807366">
        <w:rPr>
          <w:rFonts w:ascii="Arial" w:hAnsi="Arial" w:cs="Arial"/>
          <w:color w:val="000000" w:themeColor="text1"/>
          <w:sz w:val="22"/>
        </w:rPr>
        <w:t xml:space="preserve">folic acid intake </w:t>
      </w:r>
      <w:r w:rsidR="00983A1F" w:rsidRPr="00807366">
        <w:rPr>
          <w:rFonts w:ascii="Arial" w:hAnsi="Arial" w:cs="Arial"/>
          <w:color w:val="000000" w:themeColor="text1"/>
          <w:sz w:val="22"/>
        </w:rPr>
        <w:t xml:space="preserve">estimates for the </w:t>
      </w:r>
      <w:r w:rsidR="00D96E31" w:rsidRPr="00807366">
        <w:rPr>
          <w:rFonts w:ascii="Arial" w:hAnsi="Arial" w:cs="Arial"/>
          <w:color w:val="000000" w:themeColor="text1"/>
          <w:sz w:val="22"/>
        </w:rPr>
        <w:t xml:space="preserve">target population may not be fully representative of the total population of </w:t>
      </w:r>
      <w:r w:rsidR="00983A1F" w:rsidRPr="00807366">
        <w:rPr>
          <w:rFonts w:ascii="Arial" w:hAnsi="Arial" w:cs="Arial"/>
          <w:color w:val="000000" w:themeColor="text1"/>
          <w:sz w:val="22"/>
        </w:rPr>
        <w:t>females aged 16-44 years (</w:t>
      </w:r>
      <w:r w:rsidR="00D96E31" w:rsidRPr="00807366">
        <w:rPr>
          <w:rFonts w:ascii="Arial" w:hAnsi="Arial" w:cs="Arial"/>
          <w:color w:val="000000" w:themeColor="text1"/>
          <w:sz w:val="22"/>
        </w:rPr>
        <w:t>women of child-bearing age</w:t>
      </w:r>
      <w:r w:rsidR="00983A1F" w:rsidRPr="00807366">
        <w:rPr>
          <w:rFonts w:ascii="Arial" w:hAnsi="Arial" w:cs="Arial"/>
          <w:color w:val="000000" w:themeColor="text1"/>
          <w:sz w:val="22"/>
        </w:rPr>
        <w:t>)</w:t>
      </w:r>
      <w:r w:rsidR="00D96E31" w:rsidRPr="00807366">
        <w:rPr>
          <w:rFonts w:ascii="Arial" w:hAnsi="Arial" w:cs="Arial"/>
          <w:color w:val="000000" w:themeColor="text1"/>
          <w:sz w:val="22"/>
        </w:rPr>
        <w:t>.</w:t>
      </w:r>
      <w:r w:rsidR="00C6645C" w:rsidRPr="00807366">
        <w:rPr>
          <w:rFonts w:ascii="Arial" w:hAnsi="Arial" w:cs="Arial"/>
          <w:color w:val="000000" w:themeColor="text1"/>
          <w:sz w:val="22"/>
        </w:rPr>
        <w:t xml:space="preserve"> </w:t>
      </w:r>
    </w:p>
    <w:p w14:paraId="3448C00F" w14:textId="049C05B8" w:rsidR="00F220B9" w:rsidRDefault="00C6645C" w:rsidP="00400DA9">
      <w:pPr>
        <w:rPr>
          <w:rFonts w:ascii="Arial" w:hAnsi="Arial" w:cs="Arial"/>
          <w:sz w:val="22"/>
        </w:rPr>
      </w:pPr>
      <w:r>
        <w:rPr>
          <w:rFonts w:ascii="Arial" w:hAnsi="Arial" w:cs="Arial"/>
          <w:color w:val="000000" w:themeColor="text1"/>
          <w:sz w:val="22"/>
        </w:rPr>
        <w:lastRenderedPageBreak/>
        <w:t xml:space="preserve">However, </w:t>
      </w:r>
      <w:r w:rsidRPr="003A4F80">
        <w:rPr>
          <w:rFonts w:ascii="Arial" w:hAnsi="Arial" w:cs="Arial"/>
          <w:sz w:val="22"/>
        </w:rPr>
        <w:t xml:space="preserve">FSANZ has separately verified that the 1995 NNS Day 1 results </w:t>
      </w:r>
      <w:r w:rsidR="00E53FC4">
        <w:rPr>
          <w:rFonts w:ascii="Arial" w:hAnsi="Arial" w:cs="Arial"/>
          <w:sz w:val="22"/>
        </w:rPr>
        <w:t xml:space="preserve">for folic acid intakes </w:t>
      </w:r>
      <w:r w:rsidRPr="003A4F80">
        <w:rPr>
          <w:rFonts w:ascii="Arial" w:hAnsi="Arial" w:cs="Arial"/>
          <w:sz w:val="22"/>
        </w:rPr>
        <w:t xml:space="preserve">for these sub-sets of the population were not statistically different from </w:t>
      </w:r>
      <w:r w:rsidR="00483AB2">
        <w:rPr>
          <w:rFonts w:ascii="Arial" w:hAnsi="Arial" w:cs="Arial"/>
          <w:sz w:val="22"/>
        </w:rPr>
        <w:t>the whole population sub-group therefore</w:t>
      </w:r>
      <w:r w:rsidR="00483AB2" w:rsidRPr="003A4F80">
        <w:rPr>
          <w:rFonts w:ascii="Arial" w:hAnsi="Arial" w:cs="Arial"/>
          <w:sz w:val="22"/>
        </w:rPr>
        <w:t xml:space="preserve"> </w:t>
      </w:r>
      <w:r w:rsidRPr="003A4F80">
        <w:rPr>
          <w:rFonts w:ascii="Arial" w:hAnsi="Arial" w:cs="Arial"/>
          <w:sz w:val="22"/>
        </w:rPr>
        <w:t>this was considered a reasonable approach in the absence of other information.</w:t>
      </w:r>
      <w:r w:rsidR="00483AB2">
        <w:rPr>
          <w:rFonts w:ascii="Arial" w:hAnsi="Arial" w:cs="Arial"/>
          <w:sz w:val="22"/>
        </w:rPr>
        <w:t xml:space="preserve"> </w:t>
      </w:r>
      <w:r w:rsidR="00F220B9">
        <w:rPr>
          <w:rFonts w:ascii="Arial" w:hAnsi="Arial" w:cs="Arial"/>
          <w:sz w:val="22"/>
        </w:rPr>
        <w:t xml:space="preserve">In 2012, FSANZ undertook </w:t>
      </w:r>
      <w:r w:rsidR="006B447B">
        <w:rPr>
          <w:rFonts w:ascii="Arial" w:hAnsi="Arial" w:cs="Arial"/>
          <w:sz w:val="22"/>
        </w:rPr>
        <w:t xml:space="preserve">the verification </w:t>
      </w:r>
      <w:r w:rsidR="00F220B9">
        <w:rPr>
          <w:rFonts w:ascii="Arial" w:hAnsi="Arial" w:cs="Arial"/>
          <w:sz w:val="22"/>
        </w:rPr>
        <w:t xml:space="preserve">project with the help of </w:t>
      </w:r>
      <w:r w:rsidR="00BB3876">
        <w:rPr>
          <w:rFonts w:ascii="Arial" w:hAnsi="Arial" w:cs="Arial"/>
          <w:sz w:val="22"/>
        </w:rPr>
        <w:t xml:space="preserve">a </w:t>
      </w:r>
      <w:r w:rsidR="00423E29">
        <w:rPr>
          <w:rFonts w:ascii="Arial" w:hAnsi="Arial" w:cs="Arial"/>
          <w:sz w:val="22"/>
        </w:rPr>
        <w:t xml:space="preserve">final year </w:t>
      </w:r>
      <w:r w:rsidR="00BB3876">
        <w:rPr>
          <w:rFonts w:ascii="Arial" w:hAnsi="Arial" w:cs="Arial"/>
          <w:sz w:val="22"/>
        </w:rPr>
        <w:t>student</w:t>
      </w:r>
      <w:r w:rsidR="00400DA9">
        <w:rPr>
          <w:rFonts w:ascii="Arial" w:hAnsi="Arial" w:cs="Arial"/>
          <w:sz w:val="22"/>
        </w:rPr>
        <w:t xml:space="preserve"> (M.Sc. Nutrition and D</w:t>
      </w:r>
      <w:r w:rsidR="00423E29">
        <w:rPr>
          <w:rFonts w:ascii="Arial" w:hAnsi="Arial" w:cs="Arial"/>
          <w:sz w:val="22"/>
        </w:rPr>
        <w:t>ietetics)</w:t>
      </w:r>
      <w:r w:rsidR="00F220B9">
        <w:rPr>
          <w:rFonts w:ascii="Arial" w:hAnsi="Arial" w:cs="Arial"/>
          <w:sz w:val="22"/>
        </w:rPr>
        <w:t xml:space="preserve"> from the University of Canberra who </w:t>
      </w:r>
      <w:r w:rsidR="00BB3876">
        <w:rPr>
          <w:rFonts w:ascii="Arial" w:hAnsi="Arial" w:cs="Arial"/>
          <w:sz w:val="22"/>
        </w:rPr>
        <w:t>was</w:t>
      </w:r>
      <w:r w:rsidR="00F220B9">
        <w:rPr>
          <w:rFonts w:ascii="Arial" w:hAnsi="Arial" w:cs="Arial"/>
          <w:sz w:val="22"/>
        </w:rPr>
        <w:t xml:space="preserve"> on placement at </w:t>
      </w:r>
      <w:r w:rsidR="00423E29">
        <w:rPr>
          <w:rFonts w:ascii="Arial" w:hAnsi="Arial" w:cs="Arial"/>
          <w:sz w:val="22"/>
        </w:rPr>
        <w:t>FSANZ</w:t>
      </w:r>
      <w:r w:rsidR="00F220B9">
        <w:rPr>
          <w:rFonts w:ascii="Arial" w:hAnsi="Arial" w:cs="Arial"/>
          <w:sz w:val="22"/>
        </w:rPr>
        <w:t xml:space="preserve">. The project was </w:t>
      </w:r>
      <w:r w:rsidR="00E53FC4">
        <w:rPr>
          <w:rFonts w:ascii="Arial" w:hAnsi="Arial" w:cs="Arial"/>
          <w:sz w:val="22"/>
        </w:rPr>
        <w:t>a</w:t>
      </w:r>
      <w:r w:rsidR="0066064D">
        <w:rPr>
          <w:rFonts w:ascii="Arial" w:hAnsi="Arial" w:cs="Arial"/>
          <w:sz w:val="22"/>
        </w:rPr>
        <w:t xml:space="preserve"> </w:t>
      </w:r>
      <w:r w:rsidR="00E53FC4">
        <w:rPr>
          <w:rFonts w:ascii="Arial" w:hAnsi="Arial" w:cs="Arial"/>
          <w:sz w:val="22"/>
        </w:rPr>
        <w:t xml:space="preserve">secondary analysis of the 1995 NNS data </w:t>
      </w:r>
      <w:r w:rsidR="00F220B9">
        <w:rPr>
          <w:rFonts w:ascii="Arial" w:hAnsi="Arial" w:cs="Arial"/>
          <w:sz w:val="22"/>
        </w:rPr>
        <w:t xml:space="preserve">that compared the dietary folic acid intake in three sub-groups of </w:t>
      </w:r>
      <w:r w:rsidR="00DA2E25">
        <w:rPr>
          <w:rFonts w:ascii="Arial" w:hAnsi="Arial" w:cs="Arial"/>
          <w:sz w:val="22"/>
        </w:rPr>
        <w:t>females</w:t>
      </w:r>
      <w:r w:rsidR="00F220B9">
        <w:rPr>
          <w:rFonts w:ascii="Arial" w:hAnsi="Arial" w:cs="Arial"/>
          <w:sz w:val="22"/>
        </w:rPr>
        <w:t xml:space="preserve"> aged 16-44 years taken from the 1995 NNS. </w:t>
      </w:r>
      <w:r w:rsidR="00F220B9" w:rsidRPr="00807366">
        <w:rPr>
          <w:rFonts w:ascii="Arial" w:hAnsi="Arial" w:cs="Arial"/>
          <w:sz w:val="22"/>
        </w:rPr>
        <w:t>The sub-groups were the 90% with D</w:t>
      </w:r>
      <w:r w:rsidR="00AD397A" w:rsidRPr="00807366">
        <w:rPr>
          <w:rFonts w:ascii="Arial" w:hAnsi="Arial" w:cs="Arial"/>
          <w:sz w:val="22"/>
        </w:rPr>
        <w:t xml:space="preserve">ay </w:t>
      </w:r>
      <w:r w:rsidR="00F220B9" w:rsidRPr="00807366">
        <w:rPr>
          <w:rFonts w:ascii="Arial" w:hAnsi="Arial" w:cs="Arial"/>
          <w:sz w:val="22"/>
        </w:rPr>
        <w:t>1 food consumption data</w:t>
      </w:r>
      <w:r w:rsidR="00AD397A" w:rsidRPr="00807366">
        <w:rPr>
          <w:rFonts w:ascii="Arial" w:hAnsi="Arial" w:cs="Arial"/>
          <w:sz w:val="22"/>
        </w:rPr>
        <w:t xml:space="preserve"> and</w:t>
      </w:r>
      <w:r w:rsidR="00F220B9" w:rsidRPr="00807366">
        <w:rPr>
          <w:rFonts w:ascii="Arial" w:hAnsi="Arial" w:cs="Arial"/>
          <w:sz w:val="22"/>
        </w:rPr>
        <w:t xml:space="preserve"> the 10% with Day 1 food consumption data </w:t>
      </w:r>
      <w:r w:rsidR="00AD397A" w:rsidRPr="00807366">
        <w:rPr>
          <w:rFonts w:ascii="Arial" w:hAnsi="Arial" w:cs="Arial"/>
          <w:sz w:val="22"/>
        </w:rPr>
        <w:t>who also had</w:t>
      </w:r>
      <w:r w:rsidR="00F220B9" w:rsidRPr="00807366">
        <w:rPr>
          <w:rFonts w:ascii="Arial" w:hAnsi="Arial" w:cs="Arial"/>
          <w:sz w:val="22"/>
        </w:rPr>
        <w:t xml:space="preserve"> food consumption data for </w:t>
      </w:r>
      <w:r w:rsidR="00AD397A" w:rsidRPr="00807366">
        <w:rPr>
          <w:rFonts w:ascii="Arial" w:hAnsi="Arial" w:cs="Arial"/>
          <w:sz w:val="22"/>
        </w:rPr>
        <w:t>D</w:t>
      </w:r>
      <w:r w:rsidR="00D16C82" w:rsidRPr="00807366">
        <w:rPr>
          <w:rFonts w:ascii="Arial" w:hAnsi="Arial" w:cs="Arial"/>
          <w:sz w:val="22"/>
        </w:rPr>
        <w:t>ay </w:t>
      </w:r>
      <w:r w:rsidR="00F220B9" w:rsidRPr="00807366">
        <w:rPr>
          <w:rFonts w:ascii="Arial" w:hAnsi="Arial" w:cs="Arial"/>
          <w:sz w:val="22"/>
        </w:rPr>
        <w:t xml:space="preserve">2. The results indicated very small differences in the median </w:t>
      </w:r>
      <w:r w:rsidR="00DA2E25" w:rsidRPr="00807366">
        <w:rPr>
          <w:rFonts w:ascii="Arial" w:hAnsi="Arial" w:cs="Arial"/>
          <w:sz w:val="22"/>
        </w:rPr>
        <w:t xml:space="preserve">dietary </w:t>
      </w:r>
      <w:r w:rsidR="00F220B9" w:rsidRPr="00807366">
        <w:rPr>
          <w:rFonts w:ascii="Arial" w:hAnsi="Arial" w:cs="Arial"/>
          <w:sz w:val="22"/>
        </w:rPr>
        <w:t xml:space="preserve">folic acid intakes </w:t>
      </w:r>
      <w:r w:rsidR="00D16C82" w:rsidRPr="00807366">
        <w:rPr>
          <w:rFonts w:ascii="Arial" w:hAnsi="Arial" w:cs="Arial"/>
          <w:sz w:val="22"/>
        </w:rPr>
        <w:t xml:space="preserve">for Day 1 </w:t>
      </w:r>
      <w:r w:rsidR="00F220B9" w:rsidRPr="00807366">
        <w:rPr>
          <w:rFonts w:ascii="Arial" w:hAnsi="Arial" w:cs="Arial"/>
          <w:sz w:val="22"/>
        </w:rPr>
        <w:t xml:space="preserve">between the 90% </w:t>
      </w:r>
      <w:r w:rsidR="00D16C82" w:rsidRPr="00807366">
        <w:rPr>
          <w:rFonts w:ascii="Arial" w:hAnsi="Arial" w:cs="Arial"/>
          <w:sz w:val="22"/>
        </w:rPr>
        <w:t>D</w:t>
      </w:r>
      <w:r w:rsidR="00F220B9" w:rsidRPr="00807366">
        <w:rPr>
          <w:rFonts w:ascii="Arial" w:hAnsi="Arial" w:cs="Arial"/>
          <w:sz w:val="22"/>
        </w:rPr>
        <w:t xml:space="preserve">ay 1 respondents and the 10% of </w:t>
      </w:r>
      <w:r w:rsidR="00D16C82" w:rsidRPr="00807366">
        <w:rPr>
          <w:rFonts w:ascii="Arial" w:hAnsi="Arial" w:cs="Arial"/>
          <w:sz w:val="22"/>
        </w:rPr>
        <w:t>D</w:t>
      </w:r>
      <w:r w:rsidR="00F220B9" w:rsidRPr="00807366">
        <w:rPr>
          <w:rFonts w:ascii="Arial" w:hAnsi="Arial" w:cs="Arial"/>
          <w:sz w:val="22"/>
        </w:rPr>
        <w:t>ay 1</w:t>
      </w:r>
      <w:r w:rsidR="00D16C82" w:rsidRPr="00807366">
        <w:rPr>
          <w:rFonts w:ascii="Arial" w:hAnsi="Arial" w:cs="Arial"/>
          <w:sz w:val="22"/>
        </w:rPr>
        <w:t>/Day 2</w:t>
      </w:r>
      <w:r w:rsidR="00F220B9" w:rsidRPr="00807366">
        <w:rPr>
          <w:rFonts w:ascii="Arial" w:hAnsi="Arial" w:cs="Arial"/>
          <w:sz w:val="22"/>
        </w:rPr>
        <w:t xml:space="preserve"> respondents.</w:t>
      </w:r>
      <w:r w:rsidR="00F220B9">
        <w:rPr>
          <w:rFonts w:ascii="Arial" w:hAnsi="Arial" w:cs="Arial"/>
          <w:sz w:val="22"/>
        </w:rPr>
        <w:t xml:space="preserve"> It was therefore concluded that dietary folic acid intake results based on the 10% of respondents aged 16-44 years (1995 NNS) with two days of food consumption data can be used to represent that population sub-group (FSANZ</w:t>
      </w:r>
      <w:r w:rsidR="00BB3876">
        <w:rPr>
          <w:rFonts w:ascii="Arial" w:hAnsi="Arial" w:cs="Arial"/>
          <w:sz w:val="22"/>
        </w:rPr>
        <w:t>,</w:t>
      </w:r>
      <w:r w:rsidR="00F220B9">
        <w:rPr>
          <w:rFonts w:ascii="Arial" w:hAnsi="Arial" w:cs="Arial"/>
          <w:sz w:val="22"/>
        </w:rPr>
        <w:t xml:space="preserve"> </w:t>
      </w:r>
      <w:r w:rsidR="00400DA9">
        <w:rPr>
          <w:rFonts w:ascii="Arial" w:hAnsi="Arial" w:cs="Arial"/>
          <w:sz w:val="22"/>
        </w:rPr>
        <w:t>unpublished</w:t>
      </w:r>
      <w:r w:rsidR="00BB3876">
        <w:rPr>
          <w:rFonts w:ascii="Arial" w:hAnsi="Arial" w:cs="Arial"/>
          <w:sz w:val="22"/>
        </w:rPr>
        <w:t>).</w:t>
      </w:r>
    </w:p>
    <w:p w14:paraId="3448C010" w14:textId="77777777" w:rsidR="007F0AB6" w:rsidRDefault="000379A0" w:rsidP="007F0AB6">
      <w:pPr>
        <w:pStyle w:val="Heading2"/>
        <w:spacing w:before="0" w:after="200"/>
        <w:rPr>
          <w:rFonts w:ascii="Arial" w:hAnsi="Arial" w:cs="Arial"/>
          <w:color w:val="auto"/>
          <w:sz w:val="22"/>
          <w:szCs w:val="22"/>
          <w:lang w:val="en-AU"/>
        </w:rPr>
      </w:pPr>
      <w:bookmarkStart w:id="77" w:name="_Toc429489442"/>
      <w:r>
        <w:rPr>
          <w:rFonts w:ascii="Arial" w:hAnsi="Arial" w:cs="Arial"/>
          <w:color w:val="auto"/>
          <w:sz w:val="22"/>
          <w:szCs w:val="22"/>
          <w:lang w:val="en-AU"/>
        </w:rPr>
        <w:t>10</w:t>
      </w:r>
      <w:r w:rsidR="007F0AB6" w:rsidRPr="007F0AB6">
        <w:rPr>
          <w:rFonts w:ascii="Arial" w:hAnsi="Arial" w:cs="Arial"/>
          <w:color w:val="auto"/>
          <w:sz w:val="22"/>
          <w:szCs w:val="22"/>
          <w:lang w:val="en-AU"/>
        </w:rPr>
        <w:t xml:space="preserve">.2 </w:t>
      </w:r>
      <w:r w:rsidR="007F0AB6" w:rsidRPr="007F0AB6">
        <w:rPr>
          <w:rFonts w:ascii="Arial" w:hAnsi="Arial" w:cs="Arial"/>
          <w:color w:val="auto"/>
          <w:sz w:val="22"/>
          <w:szCs w:val="22"/>
          <w:lang w:val="en-AU"/>
        </w:rPr>
        <w:tab/>
        <w:t>Period of food manufacture and effect on nutrient levels</w:t>
      </w:r>
      <w:bookmarkEnd w:id="77"/>
    </w:p>
    <w:p w14:paraId="3448C011" w14:textId="77777777" w:rsidR="007F0AB6" w:rsidRPr="007F0AB6" w:rsidRDefault="007F0AB6" w:rsidP="007F0AB6">
      <w:pPr>
        <w:tabs>
          <w:tab w:val="clear" w:pos="567"/>
        </w:tabs>
        <w:autoSpaceDE w:val="0"/>
        <w:autoSpaceDN w:val="0"/>
        <w:adjustRightInd w:val="0"/>
        <w:spacing w:after="0"/>
        <w:rPr>
          <w:rFonts w:ascii="Arial" w:hAnsi="Arial" w:cs="Arial"/>
          <w:b/>
          <w:bCs/>
          <w:sz w:val="22"/>
          <w:lang w:val="en-AU"/>
        </w:rPr>
      </w:pPr>
      <w:r w:rsidRPr="007F0AB6">
        <w:rPr>
          <w:rFonts w:ascii="Arial" w:hAnsi="Arial" w:cs="Arial"/>
          <w:bCs/>
          <w:sz w:val="22"/>
          <w:lang w:val="en-AU"/>
        </w:rPr>
        <w:t xml:space="preserve">Limitations may also be associated with changes that manufacturers may have made to the foods presently in the market in line with the current Food Standards Code. Changes to </w:t>
      </w:r>
      <w:r w:rsidRPr="007F0AB6">
        <w:rPr>
          <w:rFonts w:ascii="Arial" w:hAnsi="Arial" w:cs="Arial"/>
          <w:sz w:val="22"/>
          <w:lang w:val="en-AU"/>
        </w:rPr>
        <w:t xml:space="preserve">the market share information used to weight the proportion of voluntarily fortified foods may therefore not also fully reflect the current market situation. </w:t>
      </w:r>
      <w:r w:rsidRPr="007F0AB6">
        <w:rPr>
          <w:rFonts w:ascii="Arial" w:hAnsi="Arial" w:cs="Arial"/>
          <w:bCs/>
          <w:sz w:val="22"/>
          <w:lang w:val="en-AU"/>
        </w:rPr>
        <w:t xml:space="preserve">There are also limitations related to the values for </w:t>
      </w:r>
      <w:r w:rsidRPr="007F0AB6">
        <w:rPr>
          <w:rFonts w:ascii="Arial" w:hAnsi="Arial" w:cs="Arial"/>
          <w:sz w:val="22"/>
          <w:lang w:val="en-AU"/>
        </w:rPr>
        <w:t>folic acid concentrations</w:t>
      </w:r>
      <w:r w:rsidRPr="007F0AB6">
        <w:rPr>
          <w:rFonts w:ascii="Arial" w:hAnsi="Arial" w:cs="Arial"/>
          <w:bCs/>
          <w:sz w:val="22"/>
          <w:lang w:val="en-AU"/>
        </w:rPr>
        <w:t xml:space="preserve"> in bread not fully reflecting actual levels due to the limitations of the analytical techniques used, and possible differences between batches of foods. These drawbacks mean that even with the updates made by FSANZ to the Australian </w:t>
      </w:r>
      <w:r w:rsidR="008846D4">
        <w:rPr>
          <w:rFonts w:ascii="Arial" w:hAnsi="Arial" w:cs="Arial"/>
          <w:bCs/>
          <w:sz w:val="22"/>
          <w:lang w:val="en-AU"/>
        </w:rPr>
        <w:t xml:space="preserve">National </w:t>
      </w:r>
      <w:r w:rsidRPr="007F0AB6">
        <w:rPr>
          <w:rFonts w:ascii="Arial" w:hAnsi="Arial" w:cs="Arial"/>
          <w:bCs/>
          <w:sz w:val="22"/>
          <w:lang w:val="en-AU"/>
        </w:rPr>
        <w:t>Food Composition databases used in the dietary modelling process, the estimated nutrient levels may not exactly represent the levels in some foods.</w:t>
      </w:r>
    </w:p>
    <w:p w14:paraId="3448C012" w14:textId="77777777" w:rsidR="007F0AB6" w:rsidRPr="007F0AB6" w:rsidRDefault="007F0AB6" w:rsidP="007F0AB6">
      <w:pPr>
        <w:tabs>
          <w:tab w:val="clear" w:pos="567"/>
        </w:tabs>
        <w:autoSpaceDE w:val="0"/>
        <w:autoSpaceDN w:val="0"/>
        <w:adjustRightInd w:val="0"/>
        <w:spacing w:after="0"/>
        <w:rPr>
          <w:rFonts w:ascii="Arial" w:hAnsi="Arial" w:cs="Arial"/>
          <w:bCs/>
          <w:sz w:val="22"/>
          <w:lang w:val="en-AU"/>
        </w:rPr>
      </w:pPr>
    </w:p>
    <w:p w14:paraId="3448C013" w14:textId="77777777" w:rsidR="007F0AB6" w:rsidRPr="007F0AB6" w:rsidRDefault="007F0AB6" w:rsidP="007F0AB6">
      <w:pPr>
        <w:tabs>
          <w:tab w:val="clear" w:pos="567"/>
        </w:tabs>
        <w:autoSpaceDE w:val="0"/>
        <w:autoSpaceDN w:val="0"/>
        <w:adjustRightInd w:val="0"/>
        <w:spacing w:after="0"/>
        <w:rPr>
          <w:rFonts w:ascii="Arial" w:hAnsi="Arial" w:cs="Arial"/>
          <w:bCs/>
          <w:sz w:val="22"/>
          <w:lang w:val="en-AU"/>
        </w:rPr>
      </w:pPr>
      <w:r w:rsidRPr="007F0AB6">
        <w:rPr>
          <w:rFonts w:ascii="Arial" w:hAnsi="Arial" w:cs="Arial"/>
          <w:sz w:val="22"/>
          <w:lang w:val="en-AU"/>
        </w:rPr>
        <w:t>In determining the concentration of folic acid in mixed foods, the assumptions made about the proportion of bread in different bread-based mixed foods and recipes</w:t>
      </w:r>
      <w:r w:rsidR="00FD310F">
        <w:rPr>
          <w:rFonts w:ascii="Arial" w:hAnsi="Arial" w:cs="Arial"/>
          <w:sz w:val="22"/>
          <w:lang w:val="en-AU"/>
        </w:rPr>
        <w:t xml:space="preserve"> </w:t>
      </w:r>
      <w:r w:rsidRPr="007F0AB6">
        <w:rPr>
          <w:rFonts w:ascii="Arial" w:hAnsi="Arial" w:cs="Arial"/>
          <w:sz w:val="22"/>
          <w:lang w:val="en-AU"/>
        </w:rPr>
        <w:t xml:space="preserve">can also be limitations in the dietary modelling process, as they may not exactly reflect the </w:t>
      </w:r>
      <w:r w:rsidR="008846D4">
        <w:rPr>
          <w:rFonts w:ascii="Arial" w:hAnsi="Arial" w:cs="Arial"/>
          <w:sz w:val="22"/>
          <w:lang w:val="en-AU"/>
        </w:rPr>
        <w:t>foods consumed</w:t>
      </w:r>
      <w:r w:rsidR="008846D4" w:rsidRPr="007F0AB6">
        <w:rPr>
          <w:rFonts w:ascii="Arial" w:hAnsi="Arial" w:cs="Arial"/>
          <w:sz w:val="22"/>
          <w:lang w:val="en-AU"/>
        </w:rPr>
        <w:t xml:space="preserve"> </w:t>
      </w:r>
      <w:r w:rsidRPr="007F0AB6">
        <w:rPr>
          <w:rFonts w:ascii="Arial" w:hAnsi="Arial" w:cs="Arial"/>
          <w:sz w:val="22"/>
          <w:lang w:val="en-AU"/>
        </w:rPr>
        <w:t xml:space="preserve">for each individual respondent. </w:t>
      </w:r>
    </w:p>
    <w:p w14:paraId="3448C014" w14:textId="77777777" w:rsidR="007F0AB6" w:rsidRDefault="007F0AB6" w:rsidP="007F0AB6">
      <w:pPr>
        <w:tabs>
          <w:tab w:val="clear" w:pos="567"/>
        </w:tabs>
        <w:autoSpaceDE w:val="0"/>
        <w:autoSpaceDN w:val="0"/>
        <w:adjustRightInd w:val="0"/>
        <w:spacing w:after="0"/>
        <w:rPr>
          <w:rFonts w:ascii="Arial" w:hAnsi="Arial" w:cs="Arial"/>
          <w:bCs/>
          <w:sz w:val="22"/>
          <w:lang w:val="en-AU"/>
        </w:rPr>
      </w:pPr>
    </w:p>
    <w:p w14:paraId="3448C015" w14:textId="77777777" w:rsidR="001F76E9" w:rsidRPr="007F0AB6" w:rsidRDefault="001F76E9" w:rsidP="007F0AB6">
      <w:pPr>
        <w:tabs>
          <w:tab w:val="clear" w:pos="567"/>
        </w:tabs>
        <w:autoSpaceDE w:val="0"/>
        <w:autoSpaceDN w:val="0"/>
        <w:adjustRightInd w:val="0"/>
        <w:spacing w:after="0"/>
        <w:rPr>
          <w:rFonts w:ascii="Arial" w:hAnsi="Arial" w:cs="Arial"/>
          <w:bCs/>
          <w:sz w:val="22"/>
          <w:lang w:val="en-AU"/>
        </w:rPr>
      </w:pPr>
    </w:p>
    <w:p w14:paraId="3448C016" w14:textId="77777777" w:rsidR="007F0AB6" w:rsidRDefault="000379A0" w:rsidP="00F55A81">
      <w:pPr>
        <w:pStyle w:val="Heading1"/>
        <w:rPr>
          <w:rFonts w:ascii="Arial" w:hAnsi="Arial" w:cs="Arial"/>
          <w:sz w:val="24"/>
          <w:szCs w:val="24"/>
          <w:lang w:val="en-AU"/>
        </w:rPr>
      </w:pPr>
      <w:bookmarkStart w:id="78" w:name="_Toc429489443"/>
      <w:r>
        <w:rPr>
          <w:rFonts w:ascii="Arial" w:hAnsi="Arial" w:cs="Arial"/>
          <w:sz w:val="24"/>
          <w:szCs w:val="24"/>
          <w:lang w:val="en-AU"/>
        </w:rPr>
        <w:t>11</w:t>
      </w:r>
      <w:r w:rsidR="00F55A81" w:rsidRPr="00F55A81">
        <w:rPr>
          <w:rFonts w:ascii="Arial" w:hAnsi="Arial" w:cs="Arial"/>
          <w:sz w:val="24"/>
          <w:szCs w:val="24"/>
          <w:lang w:val="en-AU"/>
        </w:rPr>
        <w:t xml:space="preserve">. </w:t>
      </w:r>
      <w:r w:rsidR="00F55A81" w:rsidRPr="00F55A81">
        <w:rPr>
          <w:rFonts w:ascii="Arial" w:hAnsi="Arial" w:cs="Arial"/>
          <w:sz w:val="24"/>
          <w:szCs w:val="24"/>
          <w:lang w:val="en-AU"/>
        </w:rPr>
        <w:tab/>
        <w:t>Conclusion</w:t>
      </w:r>
      <w:bookmarkEnd w:id="78"/>
    </w:p>
    <w:p w14:paraId="3448C017" w14:textId="77777777" w:rsidR="002142F3" w:rsidRDefault="002142F3" w:rsidP="00E52726">
      <w:pPr>
        <w:rPr>
          <w:rStyle w:val="Strong"/>
          <w:rFonts w:ascii="Arial" w:hAnsi="Arial" w:cs="Arial"/>
          <w:bCs/>
          <w:szCs w:val="24"/>
        </w:rPr>
      </w:pPr>
      <w:r>
        <w:rPr>
          <w:rStyle w:val="Strong"/>
          <w:rFonts w:ascii="Arial" w:hAnsi="Arial" w:cs="Arial"/>
          <w:bCs/>
          <w:szCs w:val="24"/>
        </w:rPr>
        <w:t>This report provides evidence of two main changes in Australian’s food supply.</w:t>
      </w:r>
      <w:r w:rsidR="00641E77">
        <w:rPr>
          <w:rStyle w:val="Strong"/>
          <w:rFonts w:ascii="Arial" w:hAnsi="Arial" w:cs="Arial"/>
          <w:bCs/>
          <w:szCs w:val="24"/>
        </w:rPr>
        <w:t xml:space="preserve"> </w:t>
      </w:r>
      <w:r w:rsidR="00D3174F">
        <w:rPr>
          <w:rStyle w:val="Strong"/>
          <w:rFonts w:ascii="Arial" w:hAnsi="Arial" w:cs="Arial"/>
          <w:bCs/>
          <w:szCs w:val="24"/>
        </w:rPr>
        <w:t>The first being that t</w:t>
      </w:r>
      <w:r>
        <w:rPr>
          <w:rStyle w:val="Strong"/>
          <w:rFonts w:ascii="Arial" w:hAnsi="Arial" w:cs="Arial"/>
          <w:bCs/>
          <w:szCs w:val="24"/>
        </w:rPr>
        <w:t xml:space="preserve">he results of the </w:t>
      </w:r>
      <w:r w:rsidR="008846D4">
        <w:rPr>
          <w:rStyle w:val="Strong"/>
          <w:rFonts w:ascii="Arial" w:hAnsi="Arial" w:cs="Arial"/>
          <w:bCs/>
          <w:szCs w:val="24"/>
        </w:rPr>
        <w:t xml:space="preserve">2010 and 2012 </w:t>
      </w:r>
      <w:r>
        <w:rPr>
          <w:rStyle w:val="Strong"/>
          <w:rFonts w:ascii="Arial" w:hAnsi="Arial" w:cs="Arial"/>
          <w:bCs/>
          <w:szCs w:val="24"/>
        </w:rPr>
        <w:t xml:space="preserve">bread surveys </w:t>
      </w:r>
      <w:r w:rsidR="008846D4">
        <w:rPr>
          <w:rStyle w:val="Strong"/>
          <w:rFonts w:ascii="Arial" w:hAnsi="Arial" w:cs="Arial"/>
          <w:bCs/>
          <w:szCs w:val="24"/>
        </w:rPr>
        <w:t>undertaken by FSANZ</w:t>
      </w:r>
      <w:r>
        <w:rPr>
          <w:rStyle w:val="Strong"/>
          <w:rFonts w:ascii="Arial" w:hAnsi="Arial" w:cs="Arial"/>
          <w:bCs/>
          <w:szCs w:val="24"/>
        </w:rPr>
        <w:t xml:space="preserve"> </w:t>
      </w:r>
      <w:r w:rsidR="00BC296B">
        <w:rPr>
          <w:rStyle w:val="Strong"/>
          <w:rFonts w:ascii="Arial" w:hAnsi="Arial" w:cs="Arial"/>
          <w:bCs/>
          <w:szCs w:val="24"/>
        </w:rPr>
        <w:t>indic</w:t>
      </w:r>
      <w:r w:rsidR="00CC6B8A">
        <w:rPr>
          <w:rStyle w:val="Strong"/>
          <w:rFonts w:ascii="Arial" w:hAnsi="Arial" w:cs="Arial"/>
          <w:bCs/>
          <w:szCs w:val="24"/>
        </w:rPr>
        <w:t xml:space="preserve">ate </w:t>
      </w:r>
      <w:r>
        <w:rPr>
          <w:rStyle w:val="Strong"/>
          <w:rFonts w:ascii="Arial" w:hAnsi="Arial" w:cs="Arial"/>
          <w:bCs/>
          <w:szCs w:val="24"/>
        </w:rPr>
        <w:t>bakeries (large or small-scale) in Australia are using folic acid fortified wheat flour in baking bread. The</w:t>
      </w:r>
      <w:r w:rsidR="00D3174F">
        <w:rPr>
          <w:rStyle w:val="Strong"/>
          <w:rFonts w:ascii="Arial" w:hAnsi="Arial" w:cs="Arial"/>
          <w:bCs/>
          <w:szCs w:val="24"/>
        </w:rPr>
        <w:t xml:space="preserve"> second is </w:t>
      </w:r>
      <w:r w:rsidR="00FD310F">
        <w:rPr>
          <w:rStyle w:val="Strong"/>
          <w:rFonts w:ascii="Arial" w:hAnsi="Arial" w:cs="Arial"/>
          <w:bCs/>
          <w:szCs w:val="24"/>
        </w:rPr>
        <w:t xml:space="preserve">that </w:t>
      </w:r>
      <w:r>
        <w:rPr>
          <w:rStyle w:val="Strong"/>
          <w:rFonts w:ascii="Arial" w:hAnsi="Arial" w:cs="Arial"/>
          <w:bCs/>
          <w:szCs w:val="24"/>
        </w:rPr>
        <w:t>mandatory folic acid fortification of bread through the use of folic acid fortified wheat flour in bread-making has substantially increased</w:t>
      </w:r>
      <w:r w:rsidRPr="002142F3">
        <w:rPr>
          <w:rStyle w:val="Strong"/>
          <w:rFonts w:ascii="Arial" w:hAnsi="Arial" w:cs="Arial"/>
          <w:bCs/>
          <w:szCs w:val="24"/>
        </w:rPr>
        <w:t xml:space="preserve"> </w:t>
      </w:r>
      <w:r>
        <w:rPr>
          <w:rStyle w:val="Strong"/>
          <w:rFonts w:ascii="Arial" w:hAnsi="Arial" w:cs="Arial"/>
          <w:bCs/>
          <w:szCs w:val="24"/>
        </w:rPr>
        <w:t xml:space="preserve">the </w:t>
      </w:r>
      <w:r w:rsidR="008846D4">
        <w:rPr>
          <w:rStyle w:val="Strong"/>
          <w:rFonts w:ascii="Arial" w:hAnsi="Arial" w:cs="Arial"/>
          <w:bCs/>
          <w:szCs w:val="24"/>
        </w:rPr>
        <w:t xml:space="preserve">estimated </w:t>
      </w:r>
      <w:r>
        <w:rPr>
          <w:rStyle w:val="Strong"/>
          <w:rFonts w:ascii="Arial" w:hAnsi="Arial" w:cs="Arial"/>
          <w:bCs/>
          <w:szCs w:val="24"/>
        </w:rPr>
        <w:t xml:space="preserve">daily </w:t>
      </w:r>
      <w:r w:rsidR="00641E77">
        <w:rPr>
          <w:rStyle w:val="Strong"/>
          <w:rFonts w:ascii="Arial" w:hAnsi="Arial" w:cs="Arial"/>
          <w:bCs/>
          <w:szCs w:val="24"/>
        </w:rPr>
        <w:t xml:space="preserve">mean </w:t>
      </w:r>
      <w:r>
        <w:rPr>
          <w:rStyle w:val="Strong"/>
          <w:rFonts w:ascii="Arial" w:hAnsi="Arial" w:cs="Arial"/>
          <w:bCs/>
          <w:szCs w:val="24"/>
        </w:rPr>
        <w:t>folic acid intake of Australians irrespective of age</w:t>
      </w:r>
      <w:r w:rsidR="008846D4">
        <w:rPr>
          <w:rStyle w:val="Strong"/>
          <w:rFonts w:ascii="Arial" w:hAnsi="Arial" w:cs="Arial"/>
          <w:bCs/>
          <w:szCs w:val="24"/>
        </w:rPr>
        <w:t>,</w:t>
      </w:r>
      <w:r>
        <w:rPr>
          <w:rStyle w:val="Strong"/>
          <w:rFonts w:ascii="Arial" w:hAnsi="Arial" w:cs="Arial"/>
          <w:bCs/>
          <w:szCs w:val="24"/>
        </w:rPr>
        <w:t xml:space="preserve"> particularly</w:t>
      </w:r>
      <w:r w:rsidR="008846D4">
        <w:rPr>
          <w:rStyle w:val="Strong"/>
          <w:rFonts w:ascii="Arial" w:hAnsi="Arial" w:cs="Arial"/>
          <w:bCs/>
          <w:szCs w:val="24"/>
        </w:rPr>
        <w:t xml:space="preserve"> for</w:t>
      </w:r>
      <w:r>
        <w:rPr>
          <w:rStyle w:val="Strong"/>
          <w:rFonts w:ascii="Arial" w:hAnsi="Arial" w:cs="Arial"/>
          <w:bCs/>
          <w:szCs w:val="24"/>
        </w:rPr>
        <w:t xml:space="preserve"> the target population for the fortification</w:t>
      </w:r>
      <w:r w:rsidR="008846D4">
        <w:rPr>
          <w:rStyle w:val="Strong"/>
          <w:rFonts w:ascii="Arial" w:hAnsi="Arial" w:cs="Arial"/>
          <w:bCs/>
          <w:szCs w:val="24"/>
        </w:rPr>
        <w:t>, wom</w:t>
      </w:r>
      <w:r w:rsidR="00F97E42">
        <w:rPr>
          <w:rStyle w:val="Strong"/>
          <w:rFonts w:ascii="Arial" w:hAnsi="Arial" w:cs="Arial"/>
          <w:bCs/>
          <w:szCs w:val="24"/>
        </w:rPr>
        <w:t>e</w:t>
      </w:r>
      <w:r w:rsidR="008846D4">
        <w:rPr>
          <w:rStyle w:val="Strong"/>
          <w:rFonts w:ascii="Arial" w:hAnsi="Arial" w:cs="Arial"/>
          <w:bCs/>
          <w:szCs w:val="24"/>
        </w:rPr>
        <w:t>n of child bearing age</w:t>
      </w:r>
      <w:r w:rsidR="000954E3">
        <w:rPr>
          <w:rStyle w:val="Strong"/>
          <w:rFonts w:ascii="Arial" w:hAnsi="Arial" w:cs="Arial"/>
          <w:bCs/>
          <w:szCs w:val="24"/>
        </w:rPr>
        <w:t xml:space="preserve"> (</w:t>
      </w:r>
      <w:r w:rsidR="00FD310F">
        <w:rPr>
          <w:rStyle w:val="Strong"/>
          <w:rFonts w:ascii="Arial" w:hAnsi="Arial" w:cs="Arial"/>
          <w:bCs/>
          <w:szCs w:val="24"/>
        </w:rPr>
        <w:t>females aged 16-44 years</w:t>
      </w:r>
      <w:r w:rsidR="000954E3">
        <w:rPr>
          <w:rStyle w:val="Strong"/>
          <w:rFonts w:ascii="Arial" w:hAnsi="Arial" w:cs="Arial"/>
          <w:bCs/>
          <w:szCs w:val="24"/>
        </w:rPr>
        <w:t>)</w:t>
      </w:r>
      <w:r>
        <w:rPr>
          <w:rStyle w:val="Strong"/>
          <w:rFonts w:ascii="Arial" w:hAnsi="Arial" w:cs="Arial"/>
          <w:bCs/>
          <w:szCs w:val="24"/>
        </w:rPr>
        <w:t xml:space="preserve">. </w:t>
      </w:r>
    </w:p>
    <w:p w14:paraId="3448C018" w14:textId="77777777" w:rsidR="00E52726" w:rsidRDefault="000047B2" w:rsidP="00E52726">
      <w:pPr>
        <w:rPr>
          <w:rStyle w:val="Strong"/>
          <w:rFonts w:ascii="Arial" w:hAnsi="Arial" w:cs="Arial"/>
          <w:bCs/>
          <w:szCs w:val="24"/>
        </w:rPr>
      </w:pPr>
      <w:r>
        <w:rPr>
          <w:rStyle w:val="Strong"/>
          <w:rFonts w:ascii="Arial" w:hAnsi="Arial" w:cs="Arial"/>
          <w:bCs/>
          <w:szCs w:val="24"/>
        </w:rPr>
        <w:t>A</w:t>
      </w:r>
      <w:r w:rsidR="00CC6B8A">
        <w:rPr>
          <w:rStyle w:val="Strong"/>
          <w:rFonts w:ascii="Arial" w:hAnsi="Arial" w:cs="Arial"/>
          <w:bCs/>
          <w:szCs w:val="24"/>
        </w:rPr>
        <w:t xml:space="preserve">s </w:t>
      </w:r>
      <w:r w:rsidR="00601F54">
        <w:rPr>
          <w:rStyle w:val="Strong"/>
          <w:rFonts w:ascii="Arial" w:hAnsi="Arial" w:cs="Arial"/>
          <w:bCs/>
          <w:szCs w:val="24"/>
        </w:rPr>
        <w:t xml:space="preserve">the </w:t>
      </w:r>
      <w:r w:rsidR="008846D4">
        <w:rPr>
          <w:rStyle w:val="Strong"/>
          <w:rFonts w:ascii="Arial" w:hAnsi="Arial" w:cs="Arial"/>
          <w:bCs/>
          <w:szCs w:val="24"/>
        </w:rPr>
        <w:t xml:space="preserve">estimated </w:t>
      </w:r>
      <w:r w:rsidR="00601F54">
        <w:rPr>
          <w:rStyle w:val="Strong"/>
          <w:rFonts w:ascii="Arial" w:hAnsi="Arial" w:cs="Arial"/>
          <w:bCs/>
          <w:szCs w:val="24"/>
        </w:rPr>
        <w:t xml:space="preserve">mean </w:t>
      </w:r>
      <w:r w:rsidR="00A50062">
        <w:rPr>
          <w:rStyle w:val="Strong"/>
          <w:rFonts w:ascii="Arial" w:hAnsi="Arial" w:cs="Arial"/>
          <w:bCs/>
          <w:szCs w:val="24"/>
        </w:rPr>
        <w:t xml:space="preserve">2-day average </w:t>
      </w:r>
      <w:r w:rsidR="00601F54">
        <w:rPr>
          <w:rStyle w:val="Strong"/>
          <w:rFonts w:ascii="Arial" w:hAnsi="Arial" w:cs="Arial"/>
          <w:bCs/>
          <w:szCs w:val="24"/>
        </w:rPr>
        <w:t xml:space="preserve">intake of folic acid among the target population </w:t>
      </w:r>
      <w:r w:rsidR="00F97E42">
        <w:rPr>
          <w:rStyle w:val="Strong"/>
          <w:rFonts w:ascii="Arial" w:hAnsi="Arial" w:cs="Arial"/>
          <w:bCs/>
          <w:szCs w:val="24"/>
        </w:rPr>
        <w:t>i</w:t>
      </w:r>
      <w:r w:rsidR="00601F54">
        <w:rPr>
          <w:rStyle w:val="Strong"/>
          <w:rFonts w:ascii="Arial" w:hAnsi="Arial" w:cs="Arial"/>
          <w:bCs/>
          <w:szCs w:val="24"/>
        </w:rPr>
        <w:t>ncreased following fortification</w:t>
      </w:r>
      <w:r w:rsidR="00CC6B8A">
        <w:rPr>
          <w:rStyle w:val="Strong"/>
          <w:rFonts w:ascii="Arial" w:hAnsi="Arial" w:cs="Arial"/>
          <w:bCs/>
          <w:szCs w:val="24"/>
        </w:rPr>
        <w:t>,</w:t>
      </w:r>
      <w:r w:rsidR="000954E3">
        <w:rPr>
          <w:rStyle w:val="Strong"/>
          <w:rFonts w:ascii="Arial" w:hAnsi="Arial" w:cs="Arial"/>
          <w:bCs/>
          <w:szCs w:val="24"/>
        </w:rPr>
        <w:t xml:space="preserve"> the </w:t>
      </w:r>
      <w:r w:rsidR="00CC6B8A">
        <w:rPr>
          <w:rStyle w:val="Strong"/>
          <w:rFonts w:ascii="Arial" w:hAnsi="Arial" w:cs="Arial"/>
          <w:bCs/>
          <w:szCs w:val="24"/>
        </w:rPr>
        <w:t xml:space="preserve">estimated </w:t>
      </w:r>
      <w:r w:rsidR="000954E3">
        <w:rPr>
          <w:rStyle w:val="Strong"/>
          <w:rFonts w:ascii="Arial" w:hAnsi="Arial" w:cs="Arial"/>
          <w:bCs/>
          <w:szCs w:val="24"/>
        </w:rPr>
        <w:t xml:space="preserve">proportion with </w:t>
      </w:r>
      <w:r w:rsidR="00E52726">
        <w:rPr>
          <w:rStyle w:val="Strong"/>
          <w:rFonts w:ascii="Arial" w:hAnsi="Arial" w:cs="Arial"/>
          <w:bCs/>
          <w:szCs w:val="24"/>
        </w:rPr>
        <w:t xml:space="preserve">inadequate intakes decreased substantially. The proportion of women of child bearing with inadequate folic acid intakes (expressed as DFEs) decreased from 11% to 1% when compared to the non-pregnant EAR, while the proportion of the target group with inadequate intakes decreased from 64% to </w:t>
      </w:r>
      <w:r w:rsidR="00D7776C">
        <w:rPr>
          <w:rStyle w:val="Strong"/>
          <w:rFonts w:ascii="Arial" w:hAnsi="Arial" w:cs="Arial"/>
          <w:bCs/>
          <w:szCs w:val="24"/>
        </w:rPr>
        <w:t>22</w:t>
      </w:r>
      <w:r w:rsidR="00E52726">
        <w:rPr>
          <w:rStyle w:val="Strong"/>
          <w:rFonts w:ascii="Arial" w:hAnsi="Arial" w:cs="Arial"/>
          <w:bCs/>
          <w:szCs w:val="24"/>
        </w:rPr>
        <w:t>% when compared to the pregnancy EAR.</w:t>
      </w:r>
    </w:p>
    <w:p w14:paraId="3448C019" w14:textId="77777777" w:rsidR="00D7776C" w:rsidRPr="00D7776C" w:rsidRDefault="00E52726" w:rsidP="00CC6B8A">
      <w:pPr>
        <w:tabs>
          <w:tab w:val="clear" w:pos="567"/>
        </w:tabs>
        <w:spacing w:after="240"/>
        <w:rPr>
          <w:rStyle w:val="Strong"/>
          <w:rFonts w:ascii="Arial" w:hAnsi="Arial" w:cs="Arial"/>
          <w:bCs/>
          <w:szCs w:val="24"/>
        </w:rPr>
      </w:pPr>
      <w:r w:rsidRPr="00741DFC">
        <w:rPr>
          <w:rStyle w:val="Strong"/>
          <w:rFonts w:ascii="Arial" w:hAnsi="Arial" w:cs="Arial"/>
          <w:bCs/>
          <w:szCs w:val="24"/>
        </w:rPr>
        <w:lastRenderedPageBreak/>
        <w:t xml:space="preserve">The three major food groups that contributed to the </w:t>
      </w:r>
      <w:r>
        <w:rPr>
          <w:rStyle w:val="Strong"/>
          <w:rFonts w:ascii="Arial" w:hAnsi="Arial" w:cs="Arial"/>
          <w:bCs/>
          <w:szCs w:val="24"/>
        </w:rPr>
        <w:t xml:space="preserve">post-fortification </w:t>
      </w:r>
      <w:r w:rsidRPr="00741DFC">
        <w:rPr>
          <w:rStyle w:val="Strong"/>
          <w:rFonts w:ascii="Arial" w:hAnsi="Arial" w:cs="Arial"/>
          <w:bCs/>
          <w:szCs w:val="24"/>
        </w:rPr>
        <w:t xml:space="preserve">increased intake of </w:t>
      </w:r>
      <w:r w:rsidR="00FD310F">
        <w:rPr>
          <w:rStyle w:val="Strong"/>
          <w:rFonts w:ascii="Arial" w:hAnsi="Arial" w:cs="Arial"/>
          <w:bCs/>
          <w:szCs w:val="24"/>
        </w:rPr>
        <w:t xml:space="preserve">dietary </w:t>
      </w:r>
      <w:r w:rsidRPr="00741DFC">
        <w:rPr>
          <w:rStyle w:val="Strong"/>
          <w:rFonts w:ascii="Arial" w:hAnsi="Arial" w:cs="Arial"/>
          <w:bCs/>
          <w:szCs w:val="24"/>
        </w:rPr>
        <w:t>folic acid by Australian</w:t>
      </w:r>
      <w:r>
        <w:rPr>
          <w:rStyle w:val="Strong"/>
          <w:rFonts w:ascii="Arial" w:hAnsi="Arial" w:cs="Arial"/>
          <w:bCs/>
          <w:szCs w:val="24"/>
        </w:rPr>
        <w:t>s</w:t>
      </w:r>
      <w:r w:rsidRPr="00741DFC">
        <w:rPr>
          <w:rStyle w:val="Strong"/>
          <w:rFonts w:ascii="Arial" w:hAnsi="Arial" w:cs="Arial"/>
          <w:bCs/>
          <w:szCs w:val="24"/>
        </w:rPr>
        <w:t>, part</w:t>
      </w:r>
      <w:r>
        <w:rPr>
          <w:rStyle w:val="Strong"/>
          <w:rFonts w:ascii="Arial" w:hAnsi="Arial" w:cs="Arial"/>
          <w:bCs/>
          <w:szCs w:val="24"/>
        </w:rPr>
        <w:t xml:space="preserve">icularly the target population, </w:t>
      </w:r>
      <w:r w:rsidR="000954E3">
        <w:rPr>
          <w:rStyle w:val="Strong"/>
          <w:rFonts w:ascii="Arial" w:hAnsi="Arial" w:cs="Arial"/>
          <w:bCs/>
          <w:szCs w:val="24"/>
        </w:rPr>
        <w:t xml:space="preserve">were </w:t>
      </w:r>
      <w:r>
        <w:rPr>
          <w:rStyle w:val="Strong"/>
          <w:rFonts w:ascii="Arial" w:hAnsi="Arial" w:cs="Arial"/>
          <w:bCs/>
          <w:szCs w:val="24"/>
        </w:rPr>
        <w:t>regular breads and rolls</w:t>
      </w:r>
      <w:r w:rsidR="000954E3">
        <w:rPr>
          <w:rStyle w:val="Strong"/>
          <w:rFonts w:ascii="Arial" w:hAnsi="Arial" w:cs="Arial"/>
          <w:bCs/>
          <w:szCs w:val="24"/>
        </w:rPr>
        <w:t xml:space="preserve"> (50%)</w:t>
      </w:r>
      <w:r>
        <w:rPr>
          <w:rStyle w:val="Strong"/>
          <w:rFonts w:ascii="Arial" w:hAnsi="Arial" w:cs="Arial"/>
          <w:bCs/>
          <w:szCs w:val="24"/>
        </w:rPr>
        <w:t>, breakfast cereals</w:t>
      </w:r>
      <w:r w:rsidR="00D7776C">
        <w:rPr>
          <w:rStyle w:val="Strong"/>
          <w:rFonts w:ascii="Arial" w:hAnsi="Arial" w:cs="Arial"/>
          <w:bCs/>
          <w:szCs w:val="24"/>
        </w:rPr>
        <w:t xml:space="preserve"> mixed source</w:t>
      </w:r>
      <w:r w:rsidR="000954E3">
        <w:rPr>
          <w:rStyle w:val="Strong"/>
          <w:rFonts w:ascii="Arial" w:hAnsi="Arial" w:cs="Arial"/>
          <w:bCs/>
          <w:szCs w:val="24"/>
        </w:rPr>
        <w:t xml:space="preserve"> (11%</w:t>
      </w:r>
      <w:r w:rsidR="00D7776C">
        <w:rPr>
          <w:rStyle w:val="Strong"/>
          <w:rFonts w:ascii="Arial" w:hAnsi="Arial" w:cs="Arial"/>
          <w:bCs/>
          <w:szCs w:val="24"/>
        </w:rPr>
        <w:t>)</w:t>
      </w:r>
      <w:r>
        <w:rPr>
          <w:rStyle w:val="Strong"/>
          <w:rFonts w:ascii="Arial" w:hAnsi="Arial" w:cs="Arial"/>
          <w:bCs/>
          <w:szCs w:val="24"/>
        </w:rPr>
        <w:t xml:space="preserve"> and yeast and yeast/vegetable/meat extracts</w:t>
      </w:r>
      <w:r w:rsidR="000954E3">
        <w:rPr>
          <w:rStyle w:val="Strong"/>
          <w:rFonts w:ascii="Arial" w:hAnsi="Arial" w:cs="Arial"/>
          <w:bCs/>
          <w:szCs w:val="24"/>
        </w:rPr>
        <w:t xml:space="preserve"> (10%)</w:t>
      </w:r>
      <w:r>
        <w:rPr>
          <w:rStyle w:val="Strong"/>
          <w:rFonts w:ascii="Arial" w:hAnsi="Arial" w:cs="Arial"/>
          <w:bCs/>
          <w:szCs w:val="24"/>
        </w:rPr>
        <w:t xml:space="preserve">. </w:t>
      </w:r>
      <w:r w:rsidR="00D7776C" w:rsidRPr="00D7776C">
        <w:rPr>
          <w:rStyle w:val="Strong"/>
          <w:rFonts w:ascii="Arial" w:hAnsi="Arial" w:cs="Arial"/>
          <w:bCs/>
          <w:szCs w:val="24"/>
        </w:rPr>
        <w:t xml:space="preserve">Before mandatory folic acid fortification of bread, bread contributed only 19% to the total dietary folic acid intake of </w:t>
      </w:r>
      <w:r w:rsidR="00CC6B8A" w:rsidRPr="00D7776C">
        <w:rPr>
          <w:rStyle w:val="Strong"/>
          <w:rFonts w:ascii="Arial" w:hAnsi="Arial" w:cs="Arial"/>
          <w:bCs/>
          <w:szCs w:val="24"/>
        </w:rPr>
        <w:t>th</w:t>
      </w:r>
      <w:r w:rsidR="00CC6B8A">
        <w:rPr>
          <w:rStyle w:val="Strong"/>
          <w:rFonts w:ascii="Arial" w:hAnsi="Arial" w:cs="Arial"/>
          <w:bCs/>
          <w:szCs w:val="24"/>
        </w:rPr>
        <w:t>e target</w:t>
      </w:r>
      <w:r w:rsidR="00CC6B8A" w:rsidRPr="00D7776C">
        <w:rPr>
          <w:rStyle w:val="Strong"/>
          <w:rFonts w:ascii="Arial" w:hAnsi="Arial" w:cs="Arial"/>
          <w:bCs/>
          <w:szCs w:val="24"/>
        </w:rPr>
        <w:t xml:space="preserve"> </w:t>
      </w:r>
      <w:r w:rsidR="00D7776C" w:rsidRPr="00D7776C">
        <w:rPr>
          <w:rStyle w:val="Strong"/>
          <w:rFonts w:ascii="Arial" w:hAnsi="Arial" w:cs="Arial"/>
          <w:bCs/>
          <w:szCs w:val="24"/>
        </w:rPr>
        <w:t xml:space="preserve">group. </w:t>
      </w:r>
    </w:p>
    <w:p w14:paraId="3448C01A" w14:textId="77777777" w:rsidR="0028301F" w:rsidRDefault="00DB5194" w:rsidP="004732FB">
      <w:pPr>
        <w:tabs>
          <w:tab w:val="clear" w:pos="567"/>
        </w:tabs>
        <w:autoSpaceDE w:val="0"/>
        <w:autoSpaceDN w:val="0"/>
        <w:adjustRightInd w:val="0"/>
        <w:spacing w:after="0"/>
        <w:rPr>
          <w:rStyle w:val="Strong"/>
          <w:rFonts w:ascii="Arial" w:hAnsi="Arial" w:cs="Arial"/>
          <w:bCs/>
          <w:szCs w:val="24"/>
        </w:rPr>
      </w:pPr>
      <w:r w:rsidRPr="007F0AB6">
        <w:rPr>
          <w:rFonts w:ascii="Arial" w:hAnsi="Arial" w:cs="Arial"/>
          <w:bCs/>
          <w:sz w:val="22"/>
          <w:lang w:val="en-AU"/>
        </w:rPr>
        <w:t>Despite the identified limitations of the dietary intake assessment approach</w:t>
      </w:r>
      <w:r>
        <w:rPr>
          <w:rFonts w:ascii="Arial" w:hAnsi="Arial" w:cs="Arial"/>
          <w:bCs/>
          <w:sz w:val="22"/>
          <w:lang w:val="en-AU"/>
        </w:rPr>
        <w:t xml:space="preserve"> used</w:t>
      </w:r>
      <w:r w:rsidRPr="007F0AB6">
        <w:rPr>
          <w:rFonts w:ascii="Arial" w:hAnsi="Arial" w:cs="Arial"/>
          <w:bCs/>
          <w:sz w:val="22"/>
          <w:lang w:val="en-AU"/>
        </w:rPr>
        <w:t>, the results</w:t>
      </w:r>
      <w:r>
        <w:rPr>
          <w:rFonts w:ascii="Arial" w:hAnsi="Arial" w:cs="Arial"/>
          <w:bCs/>
          <w:sz w:val="22"/>
          <w:lang w:val="en-AU"/>
        </w:rPr>
        <w:t xml:space="preserve"> presented in this report </w:t>
      </w:r>
      <w:r w:rsidRPr="007F0AB6">
        <w:rPr>
          <w:rFonts w:ascii="Arial" w:hAnsi="Arial" w:cs="Arial"/>
          <w:bCs/>
          <w:sz w:val="22"/>
          <w:lang w:val="en-AU"/>
        </w:rPr>
        <w:t xml:space="preserve">provide estimates that are as accurate as possible given </w:t>
      </w:r>
      <w:r w:rsidR="000954E3">
        <w:rPr>
          <w:rFonts w:ascii="Arial" w:hAnsi="Arial" w:cs="Arial"/>
          <w:bCs/>
          <w:sz w:val="22"/>
          <w:lang w:val="en-AU"/>
        </w:rPr>
        <w:t>the data available</w:t>
      </w:r>
      <w:r w:rsidR="001F76E9">
        <w:rPr>
          <w:rFonts w:ascii="Arial" w:hAnsi="Arial" w:cs="Arial"/>
          <w:bCs/>
          <w:sz w:val="22"/>
          <w:lang w:val="en-AU"/>
        </w:rPr>
        <w:t xml:space="preserve"> at the time of analysis</w:t>
      </w:r>
      <w:r w:rsidRPr="007F0AB6">
        <w:rPr>
          <w:rFonts w:ascii="Arial" w:hAnsi="Arial" w:cs="Arial"/>
          <w:bCs/>
          <w:sz w:val="22"/>
          <w:lang w:val="en-AU"/>
        </w:rPr>
        <w:t>.</w:t>
      </w:r>
      <w:r>
        <w:rPr>
          <w:rFonts w:ascii="Arial" w:hAnsi="Arial" w:cs="Arial"/>
          <w:bCs/>
          <w:sz w:val="22"/>
          <w:lang w:val="en-AU"/>
        </w:rPr>
        <w:t xml:space="preserve"> </w:t>
      </w:r>
      <w:r w:rsidR="00E52726">
        <w:rPr>
          <w:rStyle w:val="Strong"/>
          <w:rFonts w:ascii="Arial" w:hAnsi="Arial" w:cs="Arial"/>
          <w:bCs/>
          <w:szCs w:val="24"/>
        </w:rPr>
        <w:t xml:space="preserve">The health outcome expected from the noted increase in </w:t>
      </w:r>
      <w:r w:rsidR="002A0F1B">
        <w:rPr>
          <w:rStyle w:val="Strong"/>
          <w:rFonts w:ascii="Arial" w:hAnsi="Arial" w:cs="Arial"/>
          <w:bCs/>
          <w:szCs w:val="24"/>
        </w:rPr>
        <w:t xml:space="preserve">mean intake of </w:t>
      </w:r>
      <w:r w:rsidR="00E52726">
        <w:rPr>
          <w:rStyle w:val="Strong"/>
          <w:rFonts w:ascii="Arial" w:hAnsi="Arial" w:cs="Arial"/>
          <w:bCs/>
          <w:szCs w:val="24"/>
        </w:rPr>
        <w:t xml:space="preserve">dietary folic acid </w:t>
      </w:r>
      <w:r w:rsidR="002A0F1B">
        <w:rPr>
          <w:rStyle w:val="Strong"/>
          <w:rFonts w:ascii="Arial" w:hAnsi="Arial" w:cs="Arial"/>
          <w:bCs/>
          <w:szCs w:val="24"/>
        </w:rPr>
        <w:t xml:space="preserve">by </w:t>
      </w:r>
      <w:r w:rsidR="00E52726">
        <w:rPr>
          <w:rStyle w:val="Strong"/>
          <w:rFonts w:ascii="Arial" w:hAnsi="Arial" w:cs="Arial"/>
          <w:bCs/>
          <w:szCs w:val="24"/>
        </w:rPr>
        <w:t>women of child-bearing age is a reduction in the incidence of neural tube defects within the Australian population.</w:t>
      </w:r>
    </w:p>
    <w:p w14:paraId="3448C01B" w14:textId="77777777" w:rsidR="004732FB" w:rsidRDefault="004732FB" w:rsidP="004732FB">
      <w:pPr>
        <w:tabs>
          <w:tab w:val="clear" w:pos="567"/>
        </w:tabs>
        <w:autoSpaceDE w:val="0"/>
        <w:autoSpaceDN w:val="0"/>
        <w:adjustRightInd w:val="0"/>
        <w:spacing w:after="0"/>
        <w:rPr>
          <w:rStyle w:val="Strong"/>
          <w:rFonts w:ascii="Arial" w:hAnsi="Arial" w:cs="Arial"/>
          <w:bCs/>
          <w:szCs w:val="24"/>
        </w:rPr>
      </w:pPr>
    </w:p>
    <w:p w14:paraId="3448C01C" w14:textId="77777777" w:rsidR="0028301F" w:rsidRPr="007D5D68" w:rsidRDefault="0028301F" w:rsidP="0028301F">
      <w:pPr>
        <w:rPr>
          <w:rFonts w:ascii="Arial" w:hAnsi="Arial" w:cs="Arial"/>
          <w:sz w:val="22"/>
        </w:rPr>
      </w:pPr>
      <w:r w:rsidRPr="00117E26">
        <w:rPr>
          <w:rFonts w:ascii="Arial" w:hAnsi="Arial" w:cs="Arial"/>
          <w:sz w:val="22"/>
        </w:rPr>
        <w:t xml:space="preserve">Potential adverse effects are indicated when a proportion of a given population group exceeds the UL. </w:t>
      </w:r>
      <w:r w:rsidRPr="007D5D68">
        <w:rPr>
          <w:rFonts w:ascii="Arial" w:hAnsi="Arial" w:cs="Arial"/>
          <w:sz w:val="22"/>
          <w:lang w:val="en-AU"/>
        </w:rPr>
        <w:t>The current estimates confirm that a higher proportion of children in the</w:t>
      </w:r>
      <w:r>
        <w:rPr>
          <w:rFonts w:ascii="Arial" w:hAnsi="Arial" w:cs="Arial"/>
          <w:sz w:val="22"/>
          <w:lang w:val="en-AU"/>
        </w:rPr>
        <w:t xml:space="preserve"> 2-8 year old</w:t>
      </w:r>
      <w:r w:rsidRPr="007D5D68">
        <w:rPr>
          <w:rFonts w:ascii="Arial" w:hAnsi="Arial" w:cs="Arial"/>
          <w:sz w:val="22"/>
          <w:lang w:val="en-AU"/>
        </w:rPr>
        <w:t xml:space="preserve"> age group </w:t>
      </w:r>
      <w:r>
        <w:rPr>
          <w:rFonts w:ascii="Arial" w:hAnsi="Arial" w:cs="Arial"/>
          <w:sz w:val="22"/>
          <w:lang w:val="en-AU"/>
        </w:rPr>
        <w:t xml:space="preserve">were </w:t>
      </w:r>
      <w:r w:rsidRPr="007D5D68">
        <w:rPr>
          <w:rFonts w:ascii="Arial" w:hAnsi="Arial" w:cs="Arial"/>
          <w:sz w:val="22"/>
          <w:lang w:val="en-AU"/>
        </w:rPr>
        <w:t>likely to h</w:t>
      </w:r>
      <w:r>
        <w:rPr>
          <w:rFonts w:ascii="Arial" w:hAnsi="Arial" w:cs="Arial"/>
          <w:sz w:val="22"/>
          <w:lang w:val="en-AU"/>
        </w:rPr>
        <w:t>ave intakes exceeding their ULs</w:t>
      </w:r>
      <w:r w:rsidRPr="007D5D68">
        <w:rPr>
          <w:rFonts w:ascii="Arial" w:hAnsi="Arial" w:cs="Arial"/>
          <w:sz w:val="22"/>
          <w:lang w:val="en-AU"/>
        </w:rPr>
        <w:t xml:space="preserve"> after fortification than before fortification. </w:t>
      </w:r>
      <w:r w:rsidRPr="007D5D68">
        <w:rPr>
          <w:rFonts w:ascii="Arial" w:hAnsi="Arial" w:cs="Arial"/>
          <w:sz w:val="22"/>
        </w:rPr>
        <w:t xml:space="preserve">Whilst this is undesirable, it is unlikely to pose a health risk as there is a considerable margin of safety inherent in setting the UL (fivefold margin of safety incorporated). Of the proportion of children that </w:t>
      </w:r>
      <w:r>
        <w:rPr>
          <w:rFonts w:ascii="Arial" w:hAnsi="Arial" w:cs="Arial"/>
          <w:sz w:val="22"/>
        </w:rPr>
        <w:t>were</w:t>
      </w:r>
      <w:r w:rsidRPr="007D5D68">
        <w:rPr>
          <w:rFonts w:ascii="Arial" w:hAnsi="Arial" w:cs="Arial"/>
          <w:sz w:val="22"/>
        </w:rPr>
        <w:t xml:space="preserve"> estimated to exceed the UL following the introduction of fortification, the</w:t>
      </w:r>
      <w:r>
        <w:rPr>
          <w:rFonts w:ascii="Arial" w:hAnsi="Arial" w:cs="Arial"/>
          <w:sz w:val="22"/>
        </w:rPr>
        <w:t>ir</w:t>
      </w:r>
      <w:r w:rsidRPr="007D5D68">
        <w:rPr>
          <w:rFonts w:ascii="Arial" w:hAnsi="Arial" w:cs="Arial"/>
          <w:sz w:val="22"/>
        </w:rPr>
        <w:t xml:space="preserve"> intakes </w:t>
      </w:r>
      <w:r>
        <w:rPr>
          <w:rFonts w:ascii="Arial" w:hAnsi="Arial" w:cs="Arial"/>
          <w:sz w:val="22"/>
        </w:rPr>
        <w:t>were</w:t>
      </w:r>
      <w:r w:rsidRPr="007D5D68">
        <w:rPr>
          <w:rFonts w:ascii="Arial" w:hAnsi="Arial" w:cs="Arial"/>
          <w:sz w:val="22"/>
        </w:rPr>
        <w:t xml:space="preserve"> within the margin of safety. </w:t>
      </w:r>
      <w:r>
        <w:rPr>
          <w:rFonts w:ascii="Arial" w:hAnsi="Arial" w:cs="Arial"/>
          <w:sz w:val="22"/>
        </w:rPr>
        <w:t>This c</w:t>
      </w:r>
      <w:r w:rsidRPr="007D5D68">
        <w:rPr>
          <w:rFonts w:ascii="Arial" w:hAnsi="Arial" w:cs="Arial"/>
          <w:sz w:val="22"/>
        </w:rPr>
        <w:t>ombined with the low probability of vitamin B</w:t>
      </w:r>
      <w:r w:rsidRPr="007D5D68">
        <w:rPr>
          <w:rFonts w:ascii="Arial" w:hAnsi="Arial" w:cs="Arial"/>
          <w:bCs/>
          <w:iCs/>
          <w:sz w:val="22"/>
          <w:vertAlign w:val="subscript"/>
        </w:rPr>
        <w:t>12</w:t>
      </w:r>
      <w:r w:rsidRPr="007D5D68">
        <w:rPr>
          <w:rFonts w:ascii="Arial" w:hAnsi="Arial" w:cs="Arial"/>
          <w:sz w:val="22"/>
        </w:rPr>
        <w:t xml:space="preserve"> deficiency within this age group</w:t>
      </w:r>
      <w:r>
        <w:rPr>
          <w:rFonts w:ascii="Arial" w:hAnsi="Arial" w:cs="Arial"/>
          <w:sz w:val="22"/>
        </w:rPr>
        <w:t xml:space="preserve"> and the transient nature of the exceedance related to age</w:t>
      </w:r>
      <w:r w:rsidRPr="007D5D68">
        <w:rPr>
          <w:rFonts w:ascii="Arial" w:hAnsi="Arial" w:cs="Arial"/>
          <w:sz w:val="22"/>
        </w:rPr>
        <w:t>, means</w:t>
      </w:r>
      <w:r w:rsidRPr="007D5D68">
        <w:rPr>
          <w:rFonts w:ascii="Arial" w:hAnsi="Arial" w:cs="Arial"/>
          <w:sz w:val="22"/>
          <w:lang w:val="en-AU"/>
        </w:rPr>
        <w:t xml:space="preserve"> the </w:t>
      </w:r>
      <w:r>
        <w:rPr>
          <w:rFonts w:ascii="Arial" w:hAnsi="Arial" w:cs="Arial"/>
          <w:sz w:val="22"/>
          <w:lang w:val="en-AU"/>
        </w:rPr>
        <w:t xml:space="preserve">potential </w:t>
      </w:r>
      <w:r w:rsidRPr="007D5D68">
        <w:rPr>
          <w:rFonts w:ascii="Arial" w:hAnsi="Arial" w:cs="Arial"/>
          <w:sz w:val="22"/>
          <w:lang w:val="en-AU"/>
        </w:rPr>
        <w:t>exceedances are not considered to pose increased health risks to this group of children</w:t>
      </w:r>
      <w:r>
        <w:rPr>
          <w:rFonts w:ascii="Arial" w:hAnsi="Arial" w:cs="Arial"/>
          <w:sz w:val="22"/>
          <w:lang w:val="en-AU"/>
        </w:rPr>
        <w:t>.</w:t>
      </w:r>
    </w:p>
    <w:p w14:paraId="3448C01D" w14:textId="77777777" w:rsidR="004F765B" w:rsidRDefault="004F765B" w:rsidP="00DE75EA">
      <w:pPr>
        <w:tabs>
          <w:tab w:val="clear" w:pos="567"/>
        </w:tabs>
        <w:autoSpaceDE w:val="0"/>
        <w:autoSpaceDN w:val="0"/>
        <w:adjustRightInd w:val="0"/>
        <w:rPr>
          <w:rStyle w:val="Strong"/>
          <w:rFonts w:ascii="Arial" w:hAnsi="Arial" w:cs="Arial"/>
          <w:bCs/>
          <w:szCs w:val="24"/>
        </w:rPr>
      </w:pPr>
      <w:r>
        <w:rPr>
          <w:rStyle w:val="Strong"/>
          <w:rFonts w:ascii="Arial" w:hAnsi="Arial" w:cs="Arial"/>
          <w:bCs/>
          <w:szCs w:val="24"/>
        </w:rPr>
        <w:br w:type="page"/>
      </w:r>
    </w:p>
    <w:p w14:paraId="3448C01E" w14:textId="77777777" w:rsidR="00BB71FA" w:rsidRPr="002420AD" w:rsidRDefault="00E521B7" w:rsidP="00CE4223">
      <w:pPr>
        <w:pStyle w:val="Heading1"/>
        <w:rPr>
          <w:rFonts w:ascii="Arial" w:hAnsi="Arial" w:cs="Arial"/>
          <w:sz w:val="24"/>
          <w:szCs w:val="24"/>
          <w:lang w:val="en-US"/>
        </w:rPr>
      </w:pPr>
      <w:bookmarkStart w:id="79" w:name="_Toc429489444"/>
      <w:r w:rsidRPr="00E521B7">
        <w:rPr>
          <w:rFonts w:ascii="Arial" w:hAnsi="Arial" w:cs="Arial"/>
          <w:sz w:val="24"/>
          <w:szCs w:val="24"/>
          <w:lang w:val="en-US"/>
        </w:rPr>
        <w:lastRenderedPageBreak/>
        <w:t>1</w:t>
      </w:r>
      <w:r w:rsidR="000379A0">
        <w:rPr>
          <w:rFonts w:ascii="Arial" w:hAnsi="Arial" w:cs="Arial"/>
          <w:sz w:val="24"/>
          <w:szCs w:val="24"/>
          <w:lang w:val="en-US"/>
        </w:rPr>
        <w:t>2</w:t>
      </w:r>
      <w:r w:rsidRPr="00E521B7">
        <w:rPr>
          <w:rFonts w:ascii="Arial" w:hAnsi="Arial" w:cs="Arial"/>
          <w:sz w:val="24"/>
          <w:szCs w:val="24"/>
          <w:lang w:val="en-US"/>
        </w:rPr>
        <w:t xml:space="preserve">. </w:t>
      </w:r>
      <w:r w:rsidRPr="00E521B7">
        <w:rPr>
          <w:rFonts w:ascii="Arial" w:hAnsi="Arial" w:cs="Arial"/>
          <w:sz w:val="24"/>
          <w:szCs w:val="24"/>
          <w:lang w:val="en-US"/>
        </w:rPr>
        <w:tab/>
      </w:r>
      <w:r w:rsidRPr="00E521B7">
        <w:rPr>
          <w:rFonts w:ascii="Arial" w:hAnsi="Arial" w:cs="Arial"/>
          <w:sz w:val="24"/>
          <w:szCs w:val="24"/>
          <w:lang w:val="en-US"/>
        </w:rPr>
        <w:tab/>
      </w:r>
      <w:r w:rsidR="006A2F99" w:rsidRPr="00E521B7">
        <w:rPr>
          <w:rFonts w:ascii="Arial" w:hAnsi="Arial" w:cs="Arial"/>
          <w:sz w:val="24"/>
          <w:szCs w:val="24"/>
          <w:lang w:val="en-US"/>
        </w:rPr>
        <w:t>Referenc</w:t>
      </w:r>
      <w:bookmarkStart w:id="80" w:name="_GoBack"/>
      <w:bookmarkEnd w:id="80"/>
      <w:r w:rsidR="006A2F99" w:rsidRPr="00E521B7">
        <w:rPr>
          <w:rFonts w:ascii="Arial" w:hAnsi="Arial" w:cs="Arial"/>
          <w:sz w:val="24"/>
          <w:szCs w:val="24"/>
          <w:lang w:val="en-US"/>
        </w:rPr>
        <w:t>es</w:t>
      </w:r>
      <w:bookmarkEnd w:id="79"/>
    </w:p>
    <w:p w14:paraId="3448C01F" w14:textId="77777777" w:rsidR="00BB71FA" w:rsidRDefault="001E7F25" w:rsidP="00170147">
      <w:pPr>
        <w:tabs>
          <w:tab w:val="clear" w:pos="567"/>
        </w:tabs>
        <w:spacing w:after="0"/>
        <w:rPr>
          <w:rFonts w:ascii="Arial" w:hAnsi="Arial" w:cs="Arial"/>
          <w:color w:val="000000" w:themeColor="text1"/>
          <w:sz w:val="22"/>
        </w:rPr>
      </w:pPr>
      <w:proofErr w:type="gramStart"/>
      <w:r w:rsidRPr="00170147">
        <w:rPr>
          <w:rFonts w:ascii="Arial" w:hAnsi="Arial" w:cs="Arial"/>
          <w:color w:val="000000" w:themeColor="text1"/>
          <w:sz w:val="22"/>
        </w:rPr>
        <w:t>AOAC Official Method 2004.05.Total Folates in Cereals and Cereal Foods.</w:t>
      </w:r>
      <w:proofErr w:type="gramEnd"/>
      <w:r w:rsidRPr="00170147">
        <w:rPr>
          <w:rFonts w:ascii="Arial" w:hAnsi="Arial" w:cs="Arial"/>
          <w:color w:val="000000" w:themeColor="text1"/>
          <w:sz w:val="22"/>
        </w:rPr>
        <w:t xml:space="preserve"> </w:t>
      </w:r>
      <w:proofErr w:type="gramStart"/>
      <w:r w:rsidRPr="00170147">
        <w:rPr>
          <w:rFonts w:ascii="Arial" w:hAnsi="Arial" w:cs="Arial"/>
          <w:color w:val="000000" w:themeColor="text1"/>
          <w:sz w:val="22"/>
        </w:rPr>
        <w:t>Microbiological Assay-</w:t>
      </w:r>
      <w:proofErr w:type="spellStart"/>
      <w:r w:rsidRPr="00170147">
        <w:rPr>
          <w:rFonts w:ascii="Arial" w:hAnsi="Arial" w:cs="Arial"/>
          <w:color w:val="000000" w:themeColor="text1"/>
          <w:sz w:val="22"/>
        </w:rPr>
        <w:t>Trienzyme</w:t>
      </w:r>
      <w:proofErr w:type="spellEnd"/>
      <w:r w:rsidRPr="00170147">
        <w:rPr>
          <w:rFonts w:ascii="Arial" w:hAnsi="Arial" w:cs="Arial"/>
          <w:color w:val="000000" w:themeColor="text1"/>
          <w:sz w:val="22"/>
        </w:rPr>
        <w:t xml:space="preserve"> Procedure.</w:t>
      </w:r>
      <w:proofErr w:type="gramEnd"/>
      <w:r w:rsidRPr="00170147">
        <w:rPr>
          <w:rFonts w:ascii="Arial" w:hAnsi="Arial" w:cs="Arial"/>
          <w:color w:val="000000" w:themeColor="text1"/>
          <w:sz w:val="22"/>
        </w:rPr>
        <w:t xml:space="preserve"> </w:t>
      </w:r>
      <w:proofErr w:type="gramStart"/>
      <w:r w:rsidRPr="00170147">
        <w:rPr>
          <w:rFonts w:ascii="Arial" w:hAnsi="Arial" w:cs="Arial"/>
          <w:color w:val="000000" w:themeColor="text1"/>
          <w:sz w:val="22"/>
        </w:rPr>
        <w:t>First Action 2004.</w:t>
      </w:r>
      <w:proofErr w:type="gramEnd"/>
      <w:r w:rsidRPr="00170147">
        <w:rPr>
          <w:rFonts w:ascii="Arial" w:hAnsi="Arial" w:cs="Arial"/>
          <w:color w:val="000000" w:themeColor="text1"/>
          <w:sz w:val="22"/>
        </w:rPr>
        <w:t xml:space="preserve"> Journal of AOAC International 2005: 88, 5.</w:t>
      </w:r>
    </w:p>
    <w:p w14:paraId="3448C020" w14:textId="77777777" w:rsidR="00170147" w:rsidRPr="00BB71FA" w:rsidRDefault="00170147" w:rsidP="00170147">
      <w:pPr>
        <w:tabs>
          <w:tab w:val="clear" w:pos="567"/>
        </w:tabs>
        <w:spacing w:after="0"/>
        <w:rPr>
          <w:rFonts w:ascii="Arial" w:hAnsi="Arial" w:cs="Arial"/>
          <w:color w:val="000000" w:themeColor="text1"/>
          <w:sz w:val="22"/>
        </w:rPr>
      </w:pPr>
    </w:p>
    <w:p w14:paraId="3448C021" w14:textId="77777777" w:rsidR="006455E6" w:rsidRDefault="00755059" w:rsidP="00170147">
      <w:pPr>
        <w:spacing w:after="0"/>
        <w:rPr>
          <w:rFonts w:ascii="Arial" w:hAnsi="Arial" w:cs="Arial"/>
          <w:color w:val="000000" w:themeColor="text1"/>
          <w:sz w:val="22"/>
        </w:rPr>
      </w:pPr>
      <w:proofErr w:type="gramStart"/>
      <w:r w:rsidRPr="00170147">
        <w:rPr>
          <w:rFonts w:ascii="Arial" w:hAnsi="Arial" w:cs="Arial"/>
          <w:color w:val="000000" w:themeColor="text1"/>
          <w:sz w:val="22"/>
        </w:rPr>
        <w:t>Australian Bureau of Statistics (2014a).</w:t>
      </w:r>
      <w:proofErr w:type="gramEnd"/>
      <w:r w:rsidRPr="00170147">
        <w:rPr>
          <w:rFonts w:ascii="Arial" w:hAnsi="Arial" w:cs="Arial"/>
          <w:color w:val="000000" w:themeColor="text1"/>
          <w:sz w:val="22"/>
        </w:rPr>
        <w:t xml:space="preserve"> </w:t>
      </w:r>
      <w:r w:rsidRPr="00170147">
        <w:rPr>
          <w:rFonts w:ascii="Arial" w:hAnsi="Arial" w:cs="Arial"/>
          <w:i/>
          <w:color w:val="000000" w:themeColor="text1"/>
          <w:sz w:val="22"/>
        </w:rPr>
        <w:t xml:space="preserve">2011-12 National Nutrition and Physical Activity Survey </w:t>
      </w:r>
      <w:proofErr w:type="spellStart"/>
      <w:r w:rsidRPr="00170147">
        <w:rPr>
          <w:rFonts w:ascii="Arial" w:hAnsi="Arial" w:cs="Arial"/>
          <w:i/>
          <w:color w:val="000000" w:themeColor="text1"/>
          <w:sz w:val="22"/>
        </w:rPr>
        <w:t>Confidentialised</w:t>
      </w:r>
      <w:proofErr w:type="spellEnd"/>
      <w:r w:rsidRPr="00170147">
        <w:rPr>
          <w:rFonts w:ascii="Arial" w:hAnsi="Arial" w:cs="Arial"/>
          <w:i/>
          <w:color w:val="000000" w:themeColor="text1"/>
          <w:sz w:val="22"/>
        </w:rPr>
        <w:t xml:space="preserve"> Unit Record File</w:t>
      </w:r>
      <w:r w:rsidRPr="00170147">
        <w:rPr>
          <w:rFonts w:ascii="Arial" w:hAnsi="Arial" w:cs="Arial"/>
          <w:color w:val="000000" w:themeColor="text1"/>
          <w:sz w:val="22"/>
        </w:rPr>
        <w:t>.</w:t>
      </w:r>
    </w:p>
    <w:p w14:paraId="3448C022" w14:textId="77777777" w:rsidR="00170147" w:rsidRPr="00D01C2D" w:rsidRDefault="00170147" w:rsidP="00170147">
      <w:pPr>
        <w:spacing w:after="0"/>
        <w:rPr>
          <w:rFonts w:ascii="Arial" w:hAnsi="Arial" w:cs="Arial"/>
          <w:color w:val="000000" w:themeColor="text1"/>
          <w:sz w:val="22"/>
        </w:rPr>
      </w:pPr>
    </w:p>
    <w:p w14:paraId="3448C023" w14:textId="77777777" w:rsidR="00170147" w:rsidRDefault="006455E6" w:rsidP="00170147">
      <w:pPr>
        <w:spacing w:before="20" w:after="0"/>
        <w:rPr>
          <w:rFonts w:ascii="Arial" w:hAnsi="Arial" w:cs="Arial"/>
          <w:color w:val="000000" w:themeColor="text1"/>
          <w:sz w:val="22"/>
        </w:rPr>
      </w:pPr>
      <w:proofErr w:type="gramStart"/>
      <w:r w:rsidRPr="00170147">
        <w:rPr>
          <w:rFonts w:ascii="Arial" w:hAnsi="Arial" w:cs="Arial"/>
          <w:color w:val="000000" w:themeColor="text1"/>
          <w:sz w:val="22"/>
        </w:rPr>
        <w:t>Australian Bureau of Statistics (2014b).</w:t>
      </w:r>
      <w:proofErr w:type="gramEnd"/>
      <w:r w:rsidRPr="00170147">
        <w:rPr>
          <w:rFonts w:ascii="Arial" w:hAnsi="Arial" w:cs="Arial"/>
          <w:color w:val="000000" w:themeColor="text1"/>
          <w:sz w:val="22"/>
        </w:rPr>
        <w:t xml:space="preserve"> </w:t>
      </w:r>
      <w:proofErr w:type="gramStart"/>
      <w:r w:rsidRPr="00170147">
        <w:rPr>
          <w:rFonts w:ascii="Arial" w:hAnsi="Arial" w:cs="Arial"/>
          <w:i/>
          <w:color w:val="000000" w:themeColor="text1"/>
          <w:sz w:val="22"/>
        </w:rPr>
        <w:t>2011-13 Australian Health Survey Users Guide.</w:t>
      </w:r>
      <w:proofErr w:type="gramEnd"/>
      <w:r w:rsidRPr="00170147">
        <w:rPr>
          <w:rFonts w:ascii="Arial" w:hAnsi="Arial" w:cs="Arial"/>
          <w:i/>
          <w:color w:val="000000" w:themeColor="text1"/>
          <w:sz w:val="22"/>
        </w:rPr>
        <w:t xml:space="preserve"> Under-reporting in nutrition surveys</w:t>
      </w:r>
      <w:r w:rsidRPr="00170147">
        <w:rPr>
          <w:rFonts w:ascii="Arial" w:hAnsi="Arial" w:cs="Arial"/>
          <w:color w:val="000000" w:themeColor="text1"/>
          <w:sz w:val="22"/>
        </w:rPr>
        <w:t xml:space="preserve">. </w:t>
      </w:r>
      <w:proofErr w:type="gramStart"/>
      <w:r w:rsidRPr="00170147">
        <w:rPr>
          <w:rFonts w:ascii="Arial" w:hAnsi="Arial" w:cs="Arial"/>
          <w:color w:val="000000" w:themeColor="text1"/>
          <w:sz w:val="22"/>
        </w:rPr>
        <w:t>ABS, Canberra.</w:t>
      </w:r>
      <w:proofErr w:type="gramEnd"/>
    </w:p>
    <w:p w14:paraId="3448C024" w14:textId="77777777" w:rsidR="00170147" w:rsidRPr="00D01C2D" w:rsidRDefault="00170147" w:rsidP="00170147">
      <w:pPr>
        <w:spacing w:before="20" w:after="0"/>
        <w:rPr>
          <w:rFonts w:ascii="Arial" w:hAnsi="Arial" w:cs="Arial"/>
          <w:color w:val="000000" w:themeColor="text1"/>
          <w:sz w:val="22"/>
        </w:rPr>
      </w:pPr>
    </w:p>
    <w:p w14:paraId="3448C025" w14:textId="77777777" w:rsidR="00170147" w:rsidRDefault="00EE04B3" w:rsidP="00170147">
      <w:pPr>
        <w:spacing w:before="20" w:after="0"/>
        <w:rPr>
          <w:rFonts w:ascii="Arial" w:hAnsi="Arial" w:cs="Arial"/>
          <w:color w:val="000000" w:themeColor="text1"/>
          <w:sz w:val="22"/>
        </w:rPr>
      </w:pPr>
      <w:proofErr w:type="gramStart"/>
      <w:r w:rsidRPr="00170147">
        <w:rPr>
          <w:rFonts w:ascii="Arial" w:hAnsi="Arial" w:cs="Arial"/>
          <w:color w:val="000000" w:themeColor="text1"/>
          <w:sz w:val="22"/>
        </w:rPr>
        <w:t>Australian Government Department of Health and Ageing (2009).</w:t>
      </w:r>
      <w:proofErr w:type="gramEnd"/>
      <w:r w:rsidRPr="00170147">
        <w:rPr>
          <w:rFonts w:ascii="Arial" w:hAnsi="Arial" w:cs="Arial"/>
          <w:color w:val="000000" w:themeColor="text1"/>
          <w:sz w:val="22"/>
        </w:rPr>
        <w:t xml:space="preserve"> </w:t>
      </w:r>
      <w:proofErr w:type="gramStart"/>
      <w:r w:rsidRPr="00170147">
        <w:rPr>
          <w:rFonts w:ascii="Arial" w:hAnsi="Arial" w:cs="Arial"/>
          <w:i/>
          <w:color w:val="000000" w:themeColor="text1"/>
          <w:sz w:val="22"/>
        </w:rPr>
        <w:t>Ministerial Policy Guidelines for the Fortification of Foods with Vitamins and Minerals</w:t>
      </w:r>
      <w:r w:rsidRPr="00170147">
        <w:rPr>
          <w:rFonts w:ascii="Arial" w:hAnsi="Arial" w:cs="Arial"/>
          <w:color w:val="000000" w:themeColor="text1"/>
          <w:sz w:val="22"/>
        </w:rPr>
        <w:t>.</w:t>
      </w:r>
      <w:proofErr w:type="gramEnd"/>
    </w:p>
    <w:p w14:paraId="3448C026" w14:textId="77777777" w:rsidR="00170147" w:rsidRDefault="00170147" w:rsidP="00170147">
      <w:pPr>
        <w:spacing w:before="20" w:after="0"/>
        <w:rPr>
          <w:rFonts w:ascii="Arial" w:hAnsi="Arial" w:cs="Arial"/>
          <w:color w:val="000000" w:themeColor="text1"/>
          <w:sz w:val="22"/>
        </w:rPr>
      </w:pPr>
    </w:p>
    <w:p w14:paraId="3448C027" w14:textId="77777777" w:rsidR="00170147" w:rsidRDefault="00EE04B3" w:rsidP="00170147">
      <w:pPr>
        <w:spacing w:after="0"/>
        <w:rPr>
          <w:rStyle w:val="Hyperlink"/>
          <w:rFonts w:ascii="Arial" w:hAnsi="Arial" w:cs="Arial"/>
          <w:color w:val="000000" w:themeColor="text1"/>
          <w:sz w:val="22"/>
        </w:rPr>
      </w:pPr>
      <w:proofErr w:type="gramStart"/>
      <w:r w:rsidRPr="00170147">
        <w:rPr>
          <w:rFonts w:ascii="Arial" w:hAnsi="Arial" w:cs="Arial"/>
          <w:color w:val="000000" w:themeColor="text1"/>
          <w:sz w:val="22"/>
        </w:rPr>
        <w:t>Australian Institute of Health and Welfare (2011a).</w:t>
      </w:r>
      <w:proofErr w:type="gramEnd"/>
      <w:r w:rsidRPr="00170147">
        <w:rPr>
          <w:rFonts w:ascii="Arial" w:hAnsi="Arial" w:cs="Arial"/>
          <w:color w:val="000000" w:themeColor="text1"/>
          <w:sz w:val="22"/>
        </w:rPr>
        <w:t xml:space="preserve"> </w:t>
      </w:r>
      <w:r w:rsidRPr="00170147">
        <w:rPr>
          <w:rFonts w:ascii="Arial" w:hAnsi="Arial" w:cs="Arial"/>
          <w:i/>
          <w:color w:val="000000" w:themeColor="text1"/>
          <w:sz w:val="22"/>
        </w:rPr>
        <w:t>Mandatory folic acid and iodine fortification in Australia and New Zealand: baseline report for monitoring</w:t>
      </w:r>
      <w:r w:rsidRPr="00170147">
        <w:rPr>
          <w:rFonts w:ascii="Arial" w:hAnsi="Arial" w:cs="Arial"/>
          <w:color w:val="000000" w:themeColor="text1"/>
          <w:sz w:val="22"/>
        </w:rPr>
        <w:t xml:space="preserve">. </w:t>
      </w:r>
      <w:hyperlink r:id="rId25" w:history="1">
        <w:r w:rsidRPr="00170147">
          <w:rPr>
            <w:rStyle w:val="Hyperlink"/>
            <w:rFonts w:ascii="Arial" w:hAnsi="Arial" w:cs="Arial"/>
            <w:color w:val="000000" w:themeColor="text1"/>
            <w:sz w:val="22"/>
          </w:rPr>
          <w:t>http://www.aihw.gov.au/publication-detail/?id=10737418875</w:t>
        </w:r>
      </w:hyperlink>
    </w:p>
    <w:p w14:paraId="3448C028" w14:textId="77777777" w:rsidR="00170147" w:rsidRDefault="00170147" w:rsidP="00170147">
      <w:pPr>
        <w:spacing w:after="0"/>
        <w:rPr>
          <w:rStyle w:val="Hyperlink"/>
          <w:rFonts w:ascii="Arial" w:hAnsi="Arial" w:cs="Arial"/>
          <w:color w:val="000000" w:themeColor="text1"/>
          <w:sz w:val="22"/>
        </w:rPr>
      </w:pPr>
    </w:p>
    <w:p w14:paraId="3448C029" w14:textId="77777777" w:rsidR="00170147" w:rsidRDefault="00EE04B3" w:rsidP="00170147">
      <w:pPr>
        <w:spacing w:after="0"/>
        <w:rPr>
          <w:rStyle w:val="Hyperlink"/>
          <w:rFonts w:ascii="Arial" w:hAnsi="Arial" w:cs="Arial"/>
          <w:color w:val="000000" w:themeColor="text1"/>
          <w:sz w:val="22"/>
        </w:rPr>
      </w:pPr>
      <w:proofErr w:type="gramStart"/>
      <w:r w:rsidRPr="00170147">
        <w:rPr>
          <w:rFonts w:ascii="Arial" w:hAnsi="Arial" w:cs="Arial"/>
          <w:color w:val="000000" w:themeColor="text1"/>
          <w:sz w:val="22"/>
        </w:rPr>
        <w:t>Australian Institute of Health and Welfare (2011b).</w:t>
      </w:r>
      <w:proofErr w:type="gramEnd"/>
      <w:r w:rsidRPr="00170147">
        <w:rPr>
          <w:rFonts w:ascii="Arial" w:hAnsi="Arial" w:cs="Arial"/>
          <w:color w:val="000000" w:themeColor="text1"/>
          <w:sz w:val="22"/>
        </w:rPr>
        <w:t xml:space="preserve"> </w:t>
      </w:r>
      <w:r w:rsidRPr="00170147">
        <w:rPr>
          <w:rFonts w:ascii="Arial" w:hAnsi="Arial" w:cs="Arial"/>
          <w:i/>
          <w:color w:val="000000" w:themeColor="text1"/>
          <w:sz w:val="22"/>
        </w:rPr>
        <w:t>Mandatory folic acid and iodine fortification in Australia and New Zealand: supplement to the baseline report for monitoring</w:t>
      </w:r>
      <w:r w:rsidRPr="00170147">
        <w:rPr>
          <w:rFonts w:ascii="Arial" w:hAnsi="Arial" w:cs="Arial"/>
          <w:color w:val="000000" w:themeColor="text1"/>
          <w:sz w:val="22"/>
        </w:rPr>
        <w:t xml:space="preserve">. </w:t>
      </w:r>
      <w:hyperlink r:id="rId26" w:history="1">
        <w:r w:rsidRPr="00170147">
          <w:rPr>
            <w:rStyle w:val="Hyperlink"/>
            <w:rFonts w:ascii="Arial" w:hAnsi="Arial" w:cs="Arial"/>
            <w:color w:val="000000" w:themeColor="text1"/>
            <w:sz w:val="22"/>
          </w:rPr>
          <w:t>http://www.aihw.gov.au/publication-detail/?id=10737420085</w:t>
        </w:r>
      </w:hyperlink>
    </w:p>
    <w:p w14:paraId="3448C02A" w14:textId="77777777" w:rsidR="00170147" w:rsidRDefault="00170147" w:rsidP="00170147">
      <w:pPr>
        <w:spacing w:after="0"/>
        <w:rPr>
          <w:rStyle w:val="Hyperlink"/>
          <w:rFonts w:ascii="Arial" w:hAnsi="Arial" w:cs="Arial"/>
          <w:color w:val="000000" w:themeColor="text1"/>
          <w:sz w:val="22"/>
        </w:rPr>
      </w:pPr>
    </w:p>
    <w:p w14:paraId="3448C02B" w14:textId="77777777" w:rsidR="00666F77" w:rsidRDefault="00BB71FA" w:rsidP="00666F77">
      <w:pPr>
        <w:spacing w:after="0"/>
        <w:rPr>
          <w:rFonts w:ascii="Arial" w:hAnsi="Arial" w:cs="Arial"/>
          <w:color w:val="000000" w:themeColor="text1"/>
          <w:sz w:val="22"/>
        </w:rPr>
      </w:pPr>
      <w:proofErr w:type="gramStart"/>
      <w:r w:rsidRPr="00170147">
        <w:rPr>
          <w:rFonts w:ascii="Arial" w:hAnsi="Arial" w:cs="Arial"/>
          <w:color w:val="000000" w:themeColor="text1"/>
          <w:sz w:val="22"/>
        </w:rPr>
        <w:t>Chun J., Martin, J.A., Chen, L., Lee, J., Ye.</w:t>
      </w:r>
      <w:proofErr w:type="gramEnd"/>
      <w:r w:rsidRPr="00170147">
        <w:rPr>
          <w:rFonts w:ascii="Arial" w:hAnsi="Arial" w:cs="Arial"/>
          <w:color w:val="000000" w:themeColor="text1"/>
          <w:sz w:val="22"/>
        </w:rPr>
        <w:t xml:space="preserve"> </w:t>
      </w:r>
      <w:proofErr w:type="gramStart"/>
      <w:r w:rsidRPr="00170147">
        <w:rPr>
          <w:rFonts w:ascii="Arial" w:hAnsi="Arial" w:cs="Arial"/>
          <w:color w:val="000000" w:themeColor="text1"/>
          <w:sz w:val="22"/>
        </w:rPr>
        <w:t xml:space="preserve">L and </w:t>
      </w:r>
      <w:proofErr w:type="spellStart"/>
      <w:r w:rsidRPr="00170147">
        <w:rPr>
          <w:rFonts w:ascii="Arial" w:hAnsi="Arial" w:cs="Arial"/>
          <w:color w:val="000000" w:themeColor="text1"/>
          <w:sz w:val="22"/>
        </w:rPr>
        <w:t>Eitenmiller</w:t>
      </w:r>
      <w:proofErr w:type="spellEnd"/>
      <w:r w:rsidRPr="00170147">
        <w:rPr>
          <w:rFonts w:ascii="Arial" w:hAnsi="Arial" w:cs="Arial"/>
          <w:color w:val="000000" w:themeColor="text1"/>
          <w:sz w:val="22"/>
        </w:rPr>
        <w:t>, R.R (2006).</w:t>
      </w:r>
      <w:proofErr w:type="gramEnd"/>
      <w:r w:rsidRPr="00170147">
        <w:rPr>
          <w:rFonts w:ascii="Arial" w:hAnsi="Arial" w:cs="Arial"/>
          <w:color w:val="000000" w:themeColor="text1"/>
          <w:sz w:val="22"/>
        </w:rPr>
        <w:t xml:space="preserve"> </w:t>
      </w:r>
      <w:proofErr w:type="gramStart"/>
      <w:r w:rsidRPr="00170147">
        <w:rPr>
          <w:rFonts w:ascii="Arial" w:hAnsi="Arial" w:cs="Arial"/>
          <w:color w:val="000000" w:themeColor="text1"/>
          <w:sz w:val="22"/>
        </w:rPr>
        <w:t>A differential assay of folic acid and total folate in foods containing enriched cereal-grain products to calculate µg dietary folate equivalents (µg DFE).</w:t>
      </w:r>
      <w:proofErr w:type="gramEnd"/>
      <w:r w:rsidRPr="00170147">
        <w:rPr>
          <w:rFonts w:ascii="Arial" w:hAnsi="Arial" w:cs="Arial"/>
          <w:color w:val="000000" w:themeColor="text1"/>
          <w:sz w:val="22"/>
        </w:rPr>
        <w:t xml:space="preserve"> Journal of Food Composition and Analysis 19: 182-187.</w:t>
      </w:r>
    </w:p>
    <w:p w14:paraId="3448C02C" w14:textId="77777777" w:rsidR="00666F77" w:rsidRDefault="00666F77" w:rsidP="00666F77">
      <w:pPr>
        <w:spacing w:after="0"/>
        <w:rPr>
          <w:rFonts w:ascii="Arial" w:hAnsi="Arial" w:cs="Arial"/>
          <w:color w:val="000000" w:themeColor="text1"/>
          <w:sz w:val="22"/>
        </w:rPr>
      </w:pPr>
    </w:p>
    <w:p w14:paraId="3448C02D" w14:textId="77777777" w:rsidR="00666F77" w:rsidRDefault="00DA2E25" w:rsidP="00666F77">
      <w:pPr>
        <w:spacing w:after="0"/>
        <w:rPr>
          <w:rFonts w:ascii="Arial" w:hAnsi="Arial" w:cs="Arial"/>
          <w:color w:val="000000" w:themeColor="text1"/>
          <w:sz w:val="22"/>
        </w:rPr>
      </w:pPr>
      <w:proofErr w:type="gramStart"/>
      <w:r w:rsidRPr="00170147">
        <w:rPr>
          <w:rFonts w:ascii="Arial" w:hAnsi="Arial" w:cs="Arial"/>
          <w:color w:val="000000" w:themeColor="text1"/>
          <w:sz w:val="22"/>
        </w:rPr>
        <w:t>Food Standard</w:t>
      </w:r>
      <w:r w:rsidR="00ED48DD" w:rsidRPr="00170147">
        <w:rPr>
          <w:rFonts w:ascii="Arial" w:hAnsi="Arial" w:cs="Arial"/>
          <w:color w:val="000000" w:themeColor="text1"/>
          <w:sz w:val="22"/>
        </w:rPr>
        <w:t>s</w:t>
      </w:r>
      <w:r w:rsidRPr="00170147">
        <w:rPr>
          <w:rFonts w:ascii="Arial" w:hAnsi="Arial" w:cs="Arial"/>
          <w:color w:val="000000" w:themeColor="text1"/>
          <w:sz w:val="22"/>
        </w:rPr>
        <w:t xml:space="preserve"> Australia New Zealand (2014).</w:t>
      </w:r>
      <w:proofErr w:type="gramEnd"/>
      <w:r w:rsidRPr="00170147">
        <w:rPr>
          <w:rFonts w:ascii="Arial" w:hAnsi="Arial" w:cs="Arial"/>
          <w:color w:val="000000" w:themeColor="text1"/>
          <w:sz w:val="22"/>
        </w:rPr>
        <w:t xml:space="preserve"> </w:t>
      </w:r>
      <w:r w:rsidRPr="00170147">
        <w:rPr>
          <w:rFonts w:ascii="Arial" w:hAnsi="Arial" w:cs="Arial"/>
          <w:i/>
          <w:color w:val="000000" w:themeColor="text1"/>
          <w:sz w:val="22"/>
        </w:rPr>
        <w:t>AUSNUT 2011-13 Data files</w:t>
      </w:r>
      <w:r w:rsidRPr="00170147">
        <w:rPr>
          <w:rFonts w:ascii="Arial" w:hAnsi="Arial" w:cs="Arial"/>
          <w:color w:val="000000" w:themeColor="text1"/>
          <w:sz w:val="22"/>
        </w:rPr>
        <w:t>.</w:t>
      </w:r>
      <w:r w:rsidRPr="00DA2E25">
        <w:t xml:space="preserve"> </w:t>
      </w:r>
      <w:hyperlink r:id="rId27" w:history="1">
        <w:r w:rsidRPr="00170147">
          <w:rPr>
            <w:rStyle w:val="Hyperlink"/>
            <w:rFonts w:ascii="Arial" w:hAnsi="Arial" w:cs="Arial"/>
            <w:sz w:val="22"/>
          </w:rPr>
          <w:t>http://www.foodstandards.gov.au/science/monitoringnutrients/ausnut/ausnutdatafiles/Pages/default.aspx</w:t>
        </w:r>
      </w:hyperlink>
      <w:r w:rsidR="00ED48DD" w:rsidRPr="00170147">
        <w:rPr>
          <w:rFonts w:ascii="Arial" w:hAnsi="Arial" w:cs="Arial"/>
          <w:color w:val="000000" w:themeColor="text1"/>
          <w:sz w:val="22"/>
        </w:rPr>
        <w:t xml:space="preserve"> </w:t>
      </w:r>
    </w:p>
    <w:p w14:paraId="3448C02E" w14:textId="77777777" w:rsidR="00666F77" w:rsidRDefault="00666F77" w:rsidP="00666F77">
      <w:pPr>
        <w:spacing w:after="0"/>
        <w:rPr>
          <w:rFonts w:ascii="Arial" w:hAnsi="Arial" w:cs="Arial"/>
          <w:color w:val="000000" w:themeColor="text1"/>
          <w:sz w:val="22"/>
        </w:rPr>
      </w:pPr>
    </w:p>
    <w:p w14:paraId="3448C02F" w14:textId="77777777" w:rsidR="00666F77" w:rsidRDefault="00666F77" w:rsidP="00666F77">
      <w:pPr>
        <w:spacing w:after="0"/>
        <w:rPr>
          <w:rStyle w:val="Hyperlink"/>
          <w:rFonts w:ascii="Arial" w:hAnsi="Arial" w:cs="Arial"/>
          <w:sz w:val="22"/>
        </w:rPr>
      </w:pPr>
      <w:proofErr w:type="gramStart"/>
      <w:r>
        <w:rPr>
          <w:rFonts w:ascii="Arial" w:hAnsi="Arial" w:cs="Arial"/>
          <w:color w:val="000000" w:themeColor="text1"/>
          <w:sz w:val="22"/>
        </w:rPr>
        <w:t>F</w:t>
      </w:r>
      <w:r w:rsidR="00ED48DD" w:rsidRPr="00170147">
        <w:rPr>
          <w:rFonts w:ascii="Arial" w:hAnsi="Arial" w:cs="Arial"/>
          <w:color w:val="000000" w:themeColor="text1"/>
          <w:sz w:val="22"/>
        </w:rPr>
        <w:t>ood Standards Australia New Zealand (2013).</w:t>
      </w:r>
      <w:proofErr w:type="gramEnd"/>
      <w:r w:rsidR="00ED48DD" w:rsidRPr="00170147">
        <w:rPr>
          <w:rFonts w:ascii="Arial" w:hAnsi="Arial" w:cs="Arial"/>
          <w:color w:val="000000" w:themeColor="text1"/>
          <w:sz w:val="22"/>
        </w:rPr>
        <w:t xml:space="preserve"> </w:t>
      </w:r>
      <w:proofErr w:type="gramStart"/>
      <w:r w:rsidR="00ED48DD" w:rsidRPr="00170147">
        <w:rPr>
          <w:rFonts w:ascii="Arial" w:hAnsi="Arial" w:cs="Arial"/>
          <w:i/>
          <w:color w:val="000000" w:themeColor="text1"/>
          <w:sz w:val="22"/>
        </w:rPr>
        <w:t>Consumers’ awareness, attitudes and behaviours towards food fortification in Australia and New Zealand.</w:t>
      </w:r>
      <w:proofErr w:type="gramEnd"/>
      <w:r w:rsidR="00ED48DD" w:rsidRPr="00170147">
        <w:rPr>
          <w:rFonts w:ascii="Arial" w:hAnsi="Arial" w:cs="Arial"/>
          <w:color w:val="000000" w:themeColor="text1"/>
          <w:sz w:val="22"/>
        </w:rPr>
        <w:t xml:space="preserve"> </w:t>
      </w:r>
      <w:hyperlink r:id="rId28" w:history="1">
        <w:r w:rsidR="00ED48DD" w:rsidRPr="00170147">
          <w:rPr>
            <w:rStyle w:val="Hyperlink"/>
            <w:rFonts w:ascii="Arial" w:hAnsi="Arial" w:cs="Arial"/>
            <w:sz w:val="22"/>
          </w:rPr>
          <w:t>http://www.foodstandards.gov.au/publications/Documents/Fortification report - FINAL.docx</w:t>
        </w:r>
      </w:hyperlink>
    </w:p>
    <w:p w14:paraId="3448C030" w14:textId="77777777" w:rsidR="00666F77" w:rsidRDefault="00666F77" w:rsidP="00666F77">
      <w:pPr>
        <w:spacing w:after="0"/>
        <w:rPr>
          <w:rStyle w:val="Hyperlink"/>
          <w:rFonts w:ascii="Arial" w:hAnsi="Arial" w:cs="Arial"/>
          <w:sz w:val="22"/>
        </w:rPr>
      </w:pPr>
    </w:p>
    <w:p w14:paraId="3448C031" w14:textId="77777777" w:rsidR="00666F77" w:rsidRDefault="00BB3876" w:rsidP="00666F77">
      <w:pPr>
        <w:spacing w:after="0"/>
        <w:rPr>
          <w:rStyle w:val="srch-url2"/>
          <w:rFonts w:ascii="Arial" w:hAnsi="Arial" w:cs="Arial"/>
          <w:color w:val="000000" w:themeColor="text1"/>
          <w:sz w:val="22"/>
        </w:rPr>
      </w:pPr>
      <w:r w:rsidRPr="00170147">
        <w:rPr>
          <w:rStyle w:val="srch-url2"/>
          <w:rFonts w:ascii="Arial" w:hAnsi="Arial" w:cs="Arial"/>
          <w:color w:val="000000" w:themeColor="text1"/>
          <w:sz w:val="22"/>
        </w:rPr>
        <w:t>Food Standards Australia New Zealand (</w:t>
      </w:r>
      <w:r w:rsidR="00400DA9" w:rsidRPr="00170147">
        <w:rPr>
          <w:rStyle w:val="srch-url2"/>
          <w:rFonts w:ascii="Arial" w:hAnsi="Arial" w:cs="Arial"/>
          <w:color w:val="000000" w:themeColor="text1"/>
          <w:sz w:val="22"/>
        </w:rPr>
        <w:t>Unpublished</w:t>
      </w:r>
      <w:r w:rsidRPr="00170147">
        <w:rPr>
          <w:rStyle w:val="srch-url2"/>
          <w:rFonts w:ascii="Arial" w:hAnsi="Arial" w:cs="Arial"/>
          <w:color w:val="000000" w:themeColor="text1"/>
          <w:sz w:val="22"/>
        </w:rPr>
        <w:t>). Unpublished internal research supervised by Tracy Hambridge, Janis Baines</w:t>
      </w:r>
      <w:r w:rsidR="009A65D0" w:rsidRPr="00170147">
        <w:rPr>
          <w:rStyle w:val="srch-url2"/>
          <w:rFonts w:ascii="Arial" w:hAnsi="Arial" w:cs="Arial"/>
          <w:color w:val="000000" w:themeColor="text1"/>
          <w:sz w:val="22"/>
        </w:rPr>
        <w:t>, Jacinta Dugbaza</w:t>
      </w:r>
      <w:r w:rsidRPr="00170147">
        <w:rPr>
          <w:rStyle w:val="srch-url2"/>
          <w:rFonts w:ascii="Arial" w:hAnsi="Arial" w:cs="Arial"/>
          <w:color w:val="000000" w:themeColor="text1"/>
          <w:sz w:val="22"/>
        </w:rPr>
        <w:t xml:space="preserve"> and Dorothy Mackerras.</w:t>
      </w:r>
    </w:p>
    <w:p w14:paraId="3448C032" w14:textId="77777777" w:rsidR="00666F77" w:rsidRDefault="00666F77" w:rsidP="00666F77">
      <w:pPr>
        <w:spacing w:after="0"/>
        <w:rPr>
          <w:rStyle w:val="srch-url2"/>
          <w:rFonts w:ascii="Arial" w:hAnsi="Arial" w:cs="Arial"/>
          <w:color w:val="000000" w:themeColor="text1"/>
          <w:sz w:val="22"/>
        </w:rPr>
      </w:pPr>
    </w:p>
    <w:p w14:paraId="3448C033" w14:textId="77777777" w:rsidR="00666F77" w:rsidRDefault="00ED48DD" w:rsidP="00666F77">
      <w:pPr>
        <w:spacing w:after="0"/>
        <w:rPr>
          <w:rStyle w:val="Hyperlink"/>
          <w:rFonts w:ascii="Arial" w:hAnsi="Arial" w:cs="Arial"/>
          <w:sz w:val="22"/>
        </w:rPr>
      </w:pPr>
      <w:proofErr w:type="gramStart"/>
      <w:r w:rsidRPr="00170147">
        <w:rPr>
          <w:rFonts w:ascii="Arial" w:hAnsi="Arial" w:cs="Arial"/>
          <w:color w:val="000000" w:themeColor="text1"/>
          <w:sz w:val="22"/>
        </w:rPr>
        <w:t>Food Standards Australia New Zealand (2010).</w:t>
      </w:r>
      <w:proofErr w:type="gramEnd"/>
      <w:r w:rsidRPr="00170147">
        <w:rPr>
          <w:rFonts w:ascii="Arial" w:hAnsi="Arial" w:cs="Arial"/>
          <w:color w:val="000000" w:themeColor="text1"/>
          <w:sz w:val="22"/>
        </w:rPr>
        <w:t xml:space="preserve"> Consumer Awareness, Attitudes and Behaviours to Fortified Foods </w:t>
      </w:r>
      <w:hyperlink r:id="rId29" w:history="1">
        <w:r w:rsidRPr="00170147">
          <w:rPr>
            <w:rStyle w:val="Hyperlink"/>
            <w:rFonts w:ascii="Arial" w:hAnsi="Arial" w:cs="Arial"/>
            <w:sz w:val="22"/>
          </w:rPr>
          <w:t>http://www.foodstandards.gov.au/publications/Documents/Fortification report - qualitative.docx</w:t>
        </w:r>
      </w:hyperlink>
    </w:p>
    <w:p w14:paraId="3448C034" w14:textId="77777777" w:rsidR="00666F77" w:rsidRDefault="00666F77" w:rsidP="00666F77">
      <w:pPr>
        <w:spacing w:after="0"/>
        <w:rPr>
          <w:rStyle w:val="Hyperlink"/>
          <w:rFonts w:ascii="Arial" w:hAnsi="Arial" w:cs="Arial"/>
          <w:sz w:val="22"/>
        </w:rPr>
      </w:pPr>
    </w:p>
    <w:p w14:paraId="3448C035" w14:textId="77777777" w:rsidR="007E23BE" w:rsidRPr="007E23BE" w:rsidRDefault="00ED48DD" w:rsidP="00666F77">
      <w:pPr>
        <w:spacing w:after="0"/>
        <w:rPr>
          <w:rFonts w:ascii="Arial" w:hAnsi="Arial" w:cs="Arial"/>
          <w:sz w:val="22"/>
        </w:rPr>
      </w:pPr>
      <w:proofErr w:type="gramStart"/>
      <w:r w:rsidRPr="00170147">
        <w:rPr>
          <w:rFonts w:ascii="Arial" w:hAnsi="Arial" w:cs="Arial"/>
          <w:color w:val="000000" w:themeColor="text1"/>
          <w:sz w:val="22"/>
        </w:rPr>
        <w:t>Food Standards Australia New Zealand (2008).</w:t>
      </w:r>
      <w:proofErr w:type="gramEnd"/>
      <w:r w:rsidRPr="00170147">
        <w:rPr>
          <w:rFonts w:ascii="Arial" w:hAnsi="Arial" w:cs="Arial"/>
          <w:color w:val="000000" w:themeColor="text1"/>
          <w:sz w:val="22"/>
        </w:rPr>
        <w:t xml:space="preserve"> </w:t>
      </w:r>
      <w:proofErr w:type="gramStart"/>
      <w:r w:rsidRPr="00170147">
        <w:rPr>
          <w:rFonts w:ascii="Arial" w:hAnsi="Arial" w:cs="Arial"/>
          <w:i/>
          <w:color w:val="000000" w:themeColor="text1"/>
          <w:sz w:val="22"/>
        </w:rPr>
        <w:t>AUSNUT 2007 Explanatory Notes</w:t>
      </w:r>
      <w:r w:rsidRPr="00170147">
        <w:rPr>
          <w:rFonts w:ascii="Arial" w:hAnsi="Arial" w:cs="Arial"/>
          <w:color w:val="000000" w:themeColor="text1"/>
          <w:sz w:val="22"/>
        </w:rPr>
        <w:t>.</w:t>
      </w:r>
      <w:proofErr w:type="gramEnd"/>
      <w:r w:rsidRPr="00170147">
        <w:rPr>
          <w:rFonts w:ascii="Arial" w:hAnsi="Arial" w:cs="Arial"/>
          <w:color w:val="000000" w:themeColor="text1"/>
          <w:sz w:val="22"/>
        </w:rPr>
        <w:t xml:space="preserve">  </w:t>
      </w:r>
      <w:hyperlink r:id="rId30" w:history="1">
        <w:r w:rsidR="007E23BE" w:rsidRPr="007E23BE">
          <w:rPr>
            <w:rStyle w:val="Hyperlink"/>
            <w:rFonts w:ascii="Arial" w:hAnsi="Arial" w:cs="Arial"/>
            <w:sz w:val="22"/>
          </w:rPr>
          <w:t>http://www.foodstandards.gov.au/science/monitoringnutrients/ausnut/pages/default.aspx</w:t>
        </w:r>
      </w:hyperlink>
    </w:p>
    <w:p w14:paraId="3448C036" w14:textId="77777777" w:rsidR="007E23BE" w:rsidRPr="00170147" w:rsidRDefault="007E23BE" w:rsidP="00666F77">
      <w:pPr>
        <w:spacing w:after="0"/>
        <w:rPr>
          <w:rStyle w:val="Hyperlink"/>
          <w:rFonts w:ascii="Arial" w:hAnsi="Arial" w:cs="Arial"/>
          <w:color w:val="000000" w:themeColor="text1"/>
          <w:sz w:val="22"/>
          <w:u w:val="none"/>
        </w:rPr>
      </w:pPr>
    </w:p>
    <w:p w14:paraId="3448C037" w14:textId="77777777" w:rsidR="008969AF" w:rsidRPr="008969AF" w:rsidRDefault="008969AF" w:rsidP="00170147">
      <w:pPr>
        <w:pStyle w:val="ListParagraph"/>
        <w:rPr>
          <w:rStyle w:val="Hyperlink"/>
          <w:rFonts w:ascii="Arial" w:hAnsi="Arial" w:cs="Arial"/>
          <w:color w:val="000000" w:themeColor="text1"/>
          <w:sz w:val="22"/>
          <w:u w:val="none"/>
        </w:rPr>
      </w:pPr>
    </w:p>
    <w:p w14:paraId="3448C038" w14:textId="77777777" w:rsidR="00745294" w:rsidRDefault="008969AF" w:rsidP="00745294">
      <w:pPr>
        <w:spacing w:after="0"/>
        <w:rPr>
          <w:rStyle w:val="Hyperlink"/>
          <w:rFonts w:ascii="Arial" w:hAnsi="Arial" w:cs="Arial"/>
          <w:color w:val="000000" w:themeColor="text1"/>
          <w:sz w:val="22"/>
        </w:rPr>
      </w:pPr>
      <w:proofErr w:type="gramStart"/>
      <w:r w:rsidRPr="00170147">
        <w:rPr>
          <w:rFonts w:ascii="Arial" w:hAnsi="Arial" w:cs="Arial"/>
          <w:color w:val="000000" w:themeColor="text1"/>
          <w:sz w:val="22"/>
        </w:rPr>
        <w:lastRenderedPageBreak/>
        <w:t>Food Standards Australia New Zealand (2007).</w:t>
      </w:r>
      <w:proofErr w:type="gramEnd"/>
      <w:r w:rsidRPr="00170147">
        <w:rPr>
          <w:rFonts w:ascii="Arial" w:hAnsi="Arial" w:cs="Arial"/>
          <w:color w:val="000000" w:themeColor="text1"/>
          <w:sz w:val="22"/>
        </w:rPr>
        <w:t xml:space="preserve"> AUSNUT 2007 </w:t>
      </w:r>
      <w:hyperlink r:id="rId31" w:history="1">
        <w:r w:rsidRPr="00170147">
          <w:rPr>
            <w:rStyle w:val="Hyperlink"/>
            <w:rFonts w:ascii="Arial" w:hAnsi="Arial" w:cs="Arial"/>
            <w:color w:val="000000" w:themeColor="text1"/>
            <w:sz w:val="22"/>
          </w:rPr>
          <w:t>www.foodstandards.gov.au/consumerinformation/ausnut2007/</w:t>
        </w:r>
      </w:hyperlink>
    </w:p>
    <w:p w14:paraId="3448C039" w14:textId="77777777" w:rsidR="00745294" w:rsidRDefault="00745294" w:rsidP="00745294">
      <w:pPr>
        <w:spacing w:after="0"/>
        <w:rPr>
          <w:rStyle w:val="Hyperlink"/>
          <w:rFonts w:ascii="Arial" w:hAnsi="Arial" w:cs="Arial"/>
          <w:color w:val="000000" w:themeColor="text1"/>
          <w:sz w:val="22"/>
        </w:rPr>
      </w:pPr>
    </w:p>
    <w:p w14:paraId="3448C03A" w14:textId="77777777" w:rsidR="00745294" w:rsidRDefault="00ED48DD" w:rsidP="00745294">
      <w:pPr>
        <w:spacing w:after="0"/>
        <w:rPr>
          <w:rStyle w:val="Hyperlink"/>
          <w:rFonts w:ascii="Arial" w:hAnsi="Arial" w:cs="Arial"/>
          <w:bCs/>
          <w:sz w:val="22"/>
        </w:rPr>
      </w:pPr>
      <w:proofErr w:type="gramStart"/>
      <w:r w:rsidRPr="00170147">
        <w:rPr>
          <w:rFonts w:ascii="Arial" w:hAnsi="Arial" w:cs="Arial"/>
          <w:color w:val="000000" w:themeColor="text1"/>
          <w:sz w:val="22"/>
        </w:rPr>
        <w:t>Food Standards Australia New Zealand (2006)</w:t>
      </w:r>
      <w:r w:rsidR="008969AF" w:rsidRPr="00170147">
        <w:rPr>
          <w:rFonts w:ascii="Arial" w:hAnsi="Arial" w:cs="Arial"/>
          <w:color w:val="000000" w:themeColor="text1"/>
          <w:sz w:val="22"/>
        </w:rPr>
        <w:t>.</w:t>
      </w:r>
      <w:proofErr w:type="gramEnd"/>
      <w:r w:rsidR="008969AF" w:rsidRPr="00170147">
        <w:rPr>
          <w:rFonts w:ascii="Arial" w:hAnsi="Arial" w:cs="Arial"/>
          <w:color w:val="000000" w:themeColor="text1"/>
          <w:sz w:val="22"/>
        </w:rPr>
        <w:t xml:space="preserve"> </w:t>
      </w:r>
      <w:proofErr w:type="gramStart"/>
      <w:r w:rsidR="008969AF" w:rsidRPr="00170147">
        <w:rPr>
          <w:rFonts w:ascii="Arial" w:hAnsi="Arial" w:cs="Arial"/>
          <w:i/>
          <w:color w:val="000000" w:themeColor="text1"/>
          <w:sz w:val="22"/>
        </w:rPr>
        <w:t>Consideration of Mandatory fortification with folic acid – Final Assessment Report Proposal P295</w:t>
      </w:r>
      <w:r w:rsidR="00BB3876" w:rsidRPr="00170147">
        <w:rPr>
          <w:rFonts w:ascii="Arial" w:hAnsi="Arial" w:cs="Arial"/>
          <w:i/>
          <w:color w:val="000000" w:themeColor="text1"/>
          <w:sz w:val="22"/>
        </w:rPr>
        <w:t>.</w:t>
      </w:r>
      <w:proofErr w:type="gramEnd"/>
      <w:r w:rsidR="008969AF" w:rsidRPr="00170147">
        <w:rPr>
          <w:rFonts w:ascii="Arial" w:hAnsi="Arial" w:cs="Arial"/>
          <w:i/>
          <w:color w:val="000000" w:themeColor="text1"/>
          <w:sz w:val="22"/>
        </w:rPr>
        <w:t xml:space="preserve"> </w:t>
      </w:r>
      <w:hyperlink r:id="rId32" w:history="1">
        <w:r w:rsidR="008969AF" w:rsidRPr="00170147">
          <w:rPr>
            <w:rStyle w:val="Hyperlink"/>
            <w:rFonts w:ascii="Arial" w:hAnsi="Arial" w:cs="Arial"/>
            <w:bCs/>
            <w:sz w:val="22"/>
          </w:rPr>
          <w:t>http://www.foodstandards.gov.au/code/proposals/Pages/proposalp295considerationofmandatoryfortificationwithfolicacid/p295finalassessmentr3568.aspx</w:t>
        </w:r>
      </w:hyperlink>
    </w:p>
    <w:p w14:paraId="3448C03B" w14:textId="77777777" w:rsidR="00745294" w:rsidRDefault="00745294" w:rsidP="00745294">
      <w:pPr>
        <w:spacing w:after="0"/>
        <w:rPr>
          <w:rStyle w:val="Hyperlink"/>
          <w:rFonts w:ascii="Arial" w:hAnsi="Arial" w:cs="Arial"/>
          <w:bCs/>
          <w:sz w:val="22"/>
        </w:rPr>
      </w:pPr>
    </w:p>
    <w:p w14:paraId="3448C03C" w14:textId="77777777" w:rsidR="00745294" w:rsidRDefault="00F23AE6" w:rsidP="00745294">
      <w:pPr>
        <w:spacing w:after="0"/>
        <w:rPr>
          <w:rFonts w:ascii="Arial" w:hAnsi="Arial" w:cs="Arial"/>
          <w:color w:val="000000" w:themeColor="text1"/>
          <w:sz w:val="22"/>
        </w:rPr>
      </w:pPr>
      <w:r w:rsidRPr="00170147">
        <w:rPr>
          <w:rFonts w:ascii="Arial" w:hAnsi="Arial" w:cs="Arial"/>
          <w:color w:val="000000" w:themeColor="text1"/>
          <w:sz w:val="22"/>
        </w:rPr>
        <w:t xml:space="preserve">National Health and Medical Research Council and New Zealand Ministry of Health (2006) </w:t>
      </w:r>
      <w:r w:rsidRPr="00170147">
        <w:rPr>
          <w:rFonts w:ascii="Arial" w:hAnsi="Arial" w:cs="Arial"/>
          <w:i/>
          <w:color w:val="000000" w:themeColor="text1"/>
          <w:sz w:val="22"/>
        </w:rPr>
        <w:t>Nutrient Reference Values for Australia and New Zealand.</w:t>
      </w:r>
      <w:r w:rsidRPr="00170147">
        <w:rPr>
          <w:rFonts w:ascii="Arial" w:hAnsi="Arial" w:cs="Arial"/>
          <w:color w:val="000000" w:themeColor="text1"/>
          <w:sz w:val="22"/>
        </w:rPr>
        <w:t xml:space="preserve"> </w:t>
      </w:r>
      <w:proofErr w:type="gramStart"/>
      <w:r w:rsidRPr="00170147">
        <w:rPr>
          <w:rFonts w:ascii="Arial" w:hAnsi="Arial" w:cs="Arial"/>
          <w:color w:val="000000" w:themeColor="text1"/>
          <w:sz w:val="22"/>
        </w:rPr>
        <w:t>Commonwealth of Australia, Canberra.</w:t>
      </w:r>
      <w:proofErr w:type="gramEnd"/>
    </w:p>
    <w:p w14:paraId="3448C03D" w14:textId="77777777" w:rsidR="00745294" w:rsidRDefault="00745294" w:rsidP="00745294">
      <w:pPr>
        <w:spacing w:after="0"/>
        <w:rPr>
          <w:rFonts w:ascii="Arial" w:hAnsi="Arial" w:cs="Arial"/>
          <w:color w:val="000000" w:themeColor="text1"/>
          <w:sz w:val="22"/>
        </w:rPr>
      </w:pPr>
    </w:p>
    <w:p w14:paraId="3448C03E" w14:textId="77777777" w:rsidR="00745294" w:rsidRDefault="008969AF" w:rsidP="00745294">
      <w:pPr>
        <w:spacing w:after="0"/>
        <w:rPr>
          <w:rFonts w:ascii="Arial" w:hAnsi="Arial" w:cs="Arial"/>
          <w:sz w:val="22"/>
        </w:rPr>
      </w:pPr>
      <w:r w:rsidRPr="00170147">
        <w:rPr>
          <w:rFonts w:ascii="Arial" w:hAnsi="Arial" w:cs="Arial"/>
          <w:sz w:val="22"/>
        </w:rPr>
        <w:t>Retail World’s Australasian Grocery Guide (2009 - 19</w:t>
      </w:r>
      <w:r w:rsidRPr="00170147">
        <w:rPr>
          <w:rFonts w:ascii="Arial" w:hAnsi="Arial" w:cs="Arial"/>
          <w:sz w:val="22"/>
          <w:vertAlign w:val="superscript"/>
        </w:rPr>
        <w:t>th</w:t>
      </w:r>
      <w:r w:rsidRPr="00170147">
        <w:rPr>
          <w:rFonts w:ascii="Arial" w:hAnsi="Arial" w:cs="Arial"/>
          <w:sz w:val="22"/>
        </w:rPr>
        <w:t xml:space="preserve"> edition, p59)</w:t>
      </w:r>
    </w:p>
    <w:p w14:paraId="3448C03F" w14:textId="77777777" w:rsidR="00745294" w:rsidRDefault="00745294" w:rsidP="00745294">
      <w:pPr>
        <w:spacing w:after="0"/>
        <w:rPr>
          <w:rFonts w:ascii="Arial" w:hAnsi="Arial" w:cs="Arial"/>
          <w:sz w:val="22"/>
        </w:rPr>
      </w:pPr>
    </w:p>
    <w:p w14:paraId="3448C040" w14:textId="77777777" w:rsidR="007F0AB6" w:rsidRPr="00170147" w:rsidRDefault="00F23AE6" w:rsidP="00745294">
      <w:pPr>
        <w:spacing w:after="0"/>
        <w:rPr>
          <w:rFonts w:ascii="Arial" w:hAnsi="Arial" w:cs="Arial"/>
          <w:color w:val="000000" w:themeColor="text1"/>
          <w:sz w:val="22"/>
          <w:u w:val="single"/>
        </w:rPr>
      </w:pPr>
      <w:r w:rsidRPr="00170147">
        <w:rPr>
          <w:rFonts w:ascii="Arial" w:hAnsi="Arial" w:cs="Arial"/>
          <w:sz w:val="22"/>
        </w:rPr>
        <w:t>Suitor, C.</w:t>
      </w:r>
      <w:r w:rsidR="0025279D" w:rsidRPr="00170147">
        <w:rPr>
          <w:rFonts w:ascii="Arial" w:hAnsi="Arial" w:cs="Arial"/>
          <w:sz w:val="22"/>
        </w:rPr>
        <w:t xml:space="preserve"> W.</w:t>
      </w:r>
      <w:r w:rsidRPr="00170147">
        <w:rPr>
          <w:rFonts w:ascii="Arial" w:hAnsi="Arial" w:cs="Arial"/>
          <w:sz w:val="22"/>
        </w:rPr>
        <w:t xml:space="preserve"> and Bailey, L. (2000) </w:t>
      </w:r>
      <w:r w:rsidRPr="00170147">
        <w:rPr>
          <w:rFonts w:ascii="Arial" w:hAnsi="Arial" w:cs="Arial"/>
          <w:i/>
          <w:sz w:val="22"/>
        </w:rPr>
        <w:t>Dietary folate equivalents: Interpretation and application.</w:t>
      </w:r>
      <w:r w:rsidR="00BB71FA" w:rsidRPr="00170147">
        <w:rPr>
          <w:rFonts w:ascii="Arial" w:hAnsi="Arial" w:cs="Arial"/>
          <w:sz w:val="22"/>
        </w:rPr>
        <w:t xml:space="preserve"> </w:t>
      </w:r>
      <w:r w:rsidRPr="00170147">
        <w:rPr>
          <w:rFonts w:ascii="Arial" w:hAnsi="Arial" w:cs="Arial"/>
          <w:iCs/>
          <w:sz w:val="22"/>
        </w:rPr>
        <w:t>Journal of the American Dietetic Association</w:t>
      </w:r>
      <w:r w:rsidRPr="00170147">
        <w:rPr>
          <w:rFonts w:ascii="Arial" w:hAnsi="Arial" w:cs="Arial"/>
          <w:i/>
          <w:iCs/>
          <w:sz w:val="22"/>
        </w:rPr>
        <w:t xml:space="preserve"> </w:t>
      </w:r>
      <w:r w:rsidRPr="00170147">
        <w:rPr>
          <w:rFonts w:ascii="Arial" w:hAnsi="Arial" w:cs="Arial"/>
          <w:sz w:val="22"/>
        </w:rPr>
        <w:t>100(1):88-94.</w:t>
      </w:r>
    </w:p>
    <w:p w14:paraId="3448C041" w14:textId="77777777" w:rsidR="0025279D" w:rsidRDefault="0025279D" w:rsidP="00170147">
      <w:pPr>
        <w:rPr>
          <w:rFonts w:ascii="Arial" w:hAnsi="Arial" w:cs="Arial"/>
          <w:sz w:val="22"/>
        </w:rPr>
      </w:pPr>
    </w:p>
    <w:p w14:paraId="3448C042" w14:textId="77777777" w:rsidR="00A469EB" w:rsidRDefault="00A469EB" w:rsidP="00F23AE6">
      <w:pPr>
        <w:rPr>
          <w:rFonts w:ascii="Arial" w:hAnsi="Arial" w:cs="Arial"/>
          <w:sz w:val="22"/>
        </w:rPr>
      </w:pPr>
    </w:p>
    <w:p w14:paraId="3448C043" w14:textId="77777777" w:rsidR="00C823CE" w:rsidRPr="00C823CE" w:rsidRDefault="00C823CE" w:rsidP="00C823CE">
      <w:pPr>
        <w:pStyle w:val="Heading1"/>
        <w:ind w:left="0" w:firstLine="0"/>
        <w:rPr>
          <w:rFonts w:ascii="Arial" w:hAnsi="Arial" w:cs="Arial"/>
          <w:sz w:val="22"/>
          <w:szCs w:val="22"/>
        </w:rPr>
      </w:pPr>
      <w:r>
        <w:rPr>
          <w:rFonts w:ascii="Arial" w:hAnsi="Arial" w:cs="Arial"/>
          <w:sz w:val="22"/>
          <w:lang w:val="en-US"/>
        </w:rPr>
        <w:br w:type="page"/>
      </w:r>
    </w:p>
    <w:p w14:paraId="3448C044" w14:textId="77777777" w:rsidR="00C823CE" w:rsidRDefault="00C823CE" w:rsidP="00FF2C58">
      <w:pPr>
        <w:rPr>
          <w:rFonts w:ascii="Arial" w:hAnsi="Arial" w:cs="Arial"/>
          <w:sz w:val="22"/>
          <w:lang w:val="en-US"/>
        </w:rPr>
        <w:sectPr w:rsidR="00C823CE" w:rsidSect="009D1084">
          <w:headerReference w:type="first" r:id="rId33"/>
          <w:type w:val="continuous"/>
          <w:pgSz w:w="11906" w:h="16838" w:code="9"/>
          <w:pgMar w:top="1440" w:right="1440" w:bottom="1440" w:left="1440" w:header="709" w:footer="709" w:gutter="0"/>
          <w:cols w:space="708"/>
          <w:titlePg/>
          <w:docGrid w:linePitch="360"/>
        </w:sectPr>
      </w:pPr>
    </w:p>
    <w:p w14:paraId="3448C045" w14:textId="77777777" w:rsidR="00C823CE" w:rsidRPr="00BB71FA" w:rsidRDefault="00C823CE" w:rsidP="00C823CE">
      <w:pPr>
        <w:pStyle w:val="Heading1"/>
        <w:jc w:val="right"/>
        <w:rPr>
          <w:rFonts w:ascii="Arial" w:hAnsi="Arial" w:cs="Arial"/>
          <w:sz w:val="24"/>
          <w:szCs w:val="24"/>
          <w:lang w:val="en-US"/>
        </w:rPr>
      </w:pPr>
      <w:bookmarkStart w:id="81" w:name="_Toc429489445"/>
      <w:r w:rsidRPr="00BB71FA">
        <w:rPr>
          <w:rFonts w:ascii="Arial" w:hAnsi="Arial" w:cs="Arial"/>
          <w:sz w:val="24"/>
          <w:szCs w:val="24"/>
          <w:lang w:val="en-US"/>
        </w:rPr>
        <w:lastRenderedPageBreak/>
        <w:t>Appendix 1</w:t>
      </w:r>
      <w:bookmarkEnd w:id="81"/>
    </w:p>
    <w:p w14:paraId="3448C046" w14:textId="77777777" w:rsidR="005B07E6" w:rsidRPr="00CC5193" w:rsidRDefault="005B07E6" w:rsidP="005B07E6">
      <w:pPr>
        <w:pStyle w:val="Caption"/>
        <w:spacing w:after="200" w:line="276" w:lineRule="auto"/>
        <w:rPr>
          <w:rFonts w:cs="Arial"/>
          <w:sz w:val="20"/>
        </w:rPr>
      </w:pPr>
      <w:bookmarkStart w:id="82" w:name="_Toc398542546"/>
      <w:r w:rsidRPr="00214DCA">
        <w:rPr>
          <w:sz w:val="20"/>
        </w:rPr>
        <w:t xml:space="preserve">Table </w:t>
      </w:r>
      <w:r>
        <w:rPr>
          <w:sz w:val="20"/>
        </w:rPr>
        <w:t>A</w:t>
      </w:r>
      <w:r w:rsidR="0099640A">
        <w:rPr>
          <w:sz w:val="20"/>
        </w:rPr>
        <w:t>.1</w:t>
      </w:r>
      <w:r w:rsidRPr="00214DCA">
        <w:rPr>
          <w:sz w:val="20"/>
        </w:rPr>
        <w:t>: Main bread types and proportions sampled from different bakeries</w:t>
      </w:r>
      <w:r>
        <w:rPr>
          <w:sz w:val="20"/>
        </w:rPr>
        <w:t xml:space="preserve"> – bread survey 1</w:t>
      </w:r>
      <w:bookmarkEnd w:id="82"/>
      <w:r w:rsidRPr="00214DCA">
        <w:rPr>
          <w:sz w:val="20"/>
        </w:rPr>
        <w:t xml:space="preserve"> </w:t>
      </w:r>
    </w:p>
    <w:tbl>
      <w:tblPr>
        <w:tblStyle w:val="LightShading"/>
        <w:tblW w:w="9871" w:type="dxa"/>
        <w:tblLayout w:type="fixed"/>
        <w:tblLook w:val="06A0" w:firstRow="1" w:lastRow="0" w:firstColumn="1" w:lastColumn="0" w:noHBand="1" w:noVBand="1"/>
        <w:tblCaption w:val="Table A.1: Main bread types and proportions sampled from different bakeries – bread survey 1 "/>
      </w:tblPr>
      <w:tblGrid>
        <w:gridCol w:w="1859"/>
        <w:gridCol w:w="1165"/>
        <w:gridCol w:w="1603"/>
        <w:gridCol w:w="1748"/>
        <w:gridCol w:w="1748"/>
        <w:gridCol w:w="1748"/>
      </w:tblGrid>
      <w:tr w:rsidR="005B07E6" w:rsidRPr="00FD51EC" w14:paraId="3448C04D" w14:textId="77777777" w:rsidTr="008B4243">
        <w:trPr>
          <w:cnfStyle w:val="100000000000" w:firstRow="1" w:lastRow="0" w:firstColumn="0" w:lastColumn="0" w:oddVBand="0" w:evenVBand="0" w:oddHBand="0" w:evenHBand="0" w:firstRowFirstColumn="0" w:firstRowLastColumn="0" w:lastRowFirstColumn="0" w:lastRowLastColumn="0"/>
          <w:trHeight w:val="755"/>
          <w:tblHeader/>
        </w:trPr>
        <w:tc>
          <w:tcPr>
            <w:cnfStyle w:val="001000000000" w:firstRow="0" w:lastRow="0" w:firstColumn="1" w:lastColumn="0" w:oddVBand="0" w:evenVBand="0" w:oddHBand="0" w:evenHBand="0" w:firstRowFirstColumn="0" w:firstRowLastColumn="0" w:lastRowFirstColumn="0" w:lastRowLastColumn="0"/>
            <w:tcW w:w="1859" w:type="dxa"/>
            <w:tcBorders>
              <w:bottom w:val="single" w:sz="4" w:space="0" w:color="auto"/>
            </w:tcBorders>
          </w:tcPr>
          <w:p w14:paraId="3448C047" w14:textId="77777777" w:rsidR="005B07E6" w:rsidRPr="00980596" w:rsidRDefault="005B07E6" w:rsidP="00006ABA">
            <w:pPr>
              <w:rPr>
                <w:rFonts w:ascii="Arial" w:hAnsi="Arial"/>
                <w:sz w:val="20"/>
                <w:szCs w:val="20"/>
              </w:rPr>
            </w:pPr>
            <w:r w:rsidRPr="00980596">
              <w:rPr>
                <w:rFonts w:ascii="Arial" w:hAnsi="Arial"/>
                <w:sz w:val="20"/>
                <w:szCs w:val="20"/>
              </w:rPr>
              <w:t>Bread type</w:t>
            </w:r>
          </w:p>
        </w:tc>
        <w:tc>
          <w:tcPr>
            <w:tcW w:w="1165" w:type="dxa"/>
          </w:tcPr>
          <w:p w14:paraId="3448C048" w14:textId="77777777" w:rsidR="005B07E6" w:rsidRPr="00980596"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Number of samples</w:t>
            </w:r>
          </w:p>
        </w:tc>
        <w:tc>
          <w:tcPr>
            <w:tcW w:w="1603" w:type="dxa"/>
          </w:tcPr>
          <w:p w14:paraId="3448C049" w14:textId="77777777" w:rsidR="005B07E6" w:rsidRPr="00980596"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Supermarket bakeries (%)</w:t>
            </w:r>
          </w:p>
        </w:tc>
        <w:tc>
          <w:tcPr>
            <w:tcW w:w="1748" w:type="dxa"/>
          </w:tcPr>
          <w:p w14:paraId="3448C04A" w14:textId="77777777" w:rsidR="005B07E6" w:rsidRPr="00980596"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Local small-scale bakeries (%)</w:t>
            </w:r>
          </w:p>
        </w:tc>
        <w:tc>
          <w:tcPr>
            <w:tcW w:w="1748" w:type="dxa"/>
          </w:tcPr>
          <w:p w14:paraId="3448C04B" w14:textId="77777777" w:rsidR="005B07E6" w:rsidRPr="00980596"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Industry bakeries (%)</w:t>
            </w:r>
          </w:p>
        </w:tc>
        <w:tc>
          <w:tcPr>
            <w:tcW w:w="1748" w:type="dxa"/>
          </w:tcPr>
          <w:p w14:paraId="3448C04C" w14:textId="77777777" w:rsidR="005B07E6" w:rsidRPr="00980596"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Pr>
                <w:rFonts w:ascii="Arial" w:hAnsi="Arial"/>
                <w:sz w:val="20"/>
                <w:szCs w:val="20"/>
              </w:rPr>
              <w:t>Bakery Franchises</w:t>
            </w:r>
            <w:r w:rsidRPr="00980596">
              <w:rPr>
                <w:rFonts w:ascii="Arial" w:hAnsi="Arial"/>
                <w:sz w:val="20"/>
                <w:szCs w:val="20"/>
              </w:rPr>
              <w:t xml:space="preserve"> (%)</w:t>
            </w:r>
          </w:p>
        </w:tc>
      </w:tr>
      <w:tr w:rsidR="005B07E6" w:rsidRPr="00FD51EC" w14:paraId="3448C054" w14:textId="77777777" w:rsidTr="00006ABA">
        <w:trPr>
          <w:trHeight w:val="288"/>
        </w:trPr>
        <w:tc>
          <w:tcPr>
            <w:cnfStyle w:val="001000000000" w:firstRow="0" w:lastRow="0" w:firstColumn="1" w:lastColumn="0" w:oddVBand="0" w:evenVBand="0" w:oddHBand="0" w:evenHBand="0" w:firstRowFirstColumn="0" w:firstRowLastColumn="0" w:lastRowFirstColumn="0" w:lastRowLastColumn="0"/>
            <w:tcW w:w="1859" w:type="dxa"/>
            <w:tcBorders>
              <w:top w:val="single" w:sz="4" w:space="0" w:color="auto"/>
              <w:left w:val="nil"/>
            </w:tcBorders>
          </w:tcPr>
          <w:p w14:paraId="3448C04E" w14:textId="77777777" w:rsidR="005B07E6" w:rsidRPr="00980596" w:rsidRDefault="005B07E6" w:rsidP="00006ABA">
            <w:pPr>
              <w:rPr>
                <w:rFonts w:ascii="Arial" w:hAnsi="Arial"/>
                <w:sz w:val="20"/>
                <w:szCs w:val="20"/>
              </w:rPr>
            </w:pPr>
            <w:r w:rsidRPr="00980596">
              <w:rPr>
                <w:rFonts w:ascii="Arial" w:hAnsi="Arial"/>
                <w:sz w:val="20"/>
                <w:szCs w:val="20"/>
              </w:rPr>
              <w:t>White bread</w:t>
            </w:r>
          </w:p>
        </w:tc>
        <w:tc>
          <w:tcPr>
            <w:tcW w:w="1165" w:type="dxa"/>
          </w:tcPr>
          <w:p w14:paraId="3448C04F"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28</w:t>
            </w:r>
          </w:p>
        </w:tc>
        <w:tc>
          <w:tcPr>
            <w:tcW w:w="1603" w:type="dxa"/>
          </w:tcPr>
          <w:p w14:paraId="3448C050"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39</w:t>
            </w:r>
          </w:p>
        </w:tc>
        <w:tc>
          <w:tcPr>
            <w:tcW w:w="1748" w:type="dxa"/>
          </w:tcPr>
          <w:p w14:paraId="3448C051"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36</w:t>
            </w:r>
          </w:p>
        </w:tc>
        <w:tc>
          <w:tcPr>
            <w:tcW w:w="1748" w:type="dxa"/>
          </w:tcPr>
          <w:p w14:paraId="3448C052"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18</w:t>
            </w:r>
          </w:p>
        </w:tc>
        <w:tc>
          <w:tcPr>
            <w:tcW w:w="1748" w:type="dxa"/>
          </w:tcPr>
          <w:p w14:paraId="3448C053"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7</w:t>
            </w:r>
          </w:p>
        </w:tc>
      </w:tr>
      <w:tr w:rsidR="005B07E6" w:rsidRPr="00FD51EC" w14:paraId="3448C05B" w14:textId="77777777" w:rsidTr="00006ABA">
        <w:trPr>
          <w:trHeight w:val="300"/>
        </w:trPr>
        <w:tc>
          <w:tcPr>
            <w:cnfStyle w:val="001000000000" w:firstRow="0" w:lastRow="0" w:firstColumn="1" w:lastColumn="0" w:oddVBand="0" w:evenVBand="0" w:oddHBand="0" w:evenHBand="0" w:firstRowFirstColumn="0" w:firstRowLastColumn="0" w:lastRowFirstColumn="0" w:lastRowLastColumn="0"/>
            <w:tcW w:w="1859" w:type="dxa"/>
            <w:tcBorders>
              <w:left w:val="nil"/>
            </w:tcBorders>
          </w:tcPr>
          <w:p w14:paraId="3448C055" w14:textId="77777777" w:rsidR="005B07E6" w:rsidRPr="00980596" w:rsidRDefault="005B07E6" w:rsidP="00006ABA">
            <w:pPr>
              <w:rPr>
                <w:rFonts w:ascii="Arial" w:hAnsi="Arial"/>
                <w:sz w:val="20"/>
                <w:szCs w:val="20"/>
              </w:rPr>
            </w:pPr>
            <w:r w:rsidRPr="00980596">
              <w:rPr>
                <w:rFonts w:ascii="Arial" w:hAnsi="Arial"/>
                <w:sz w:val="20"/>
                <w:szCs w:val="20"/>
              </w:rPr>
              <w:t xml:space="preserve">Wholemeal bread </w:t>
            </w:r>
          </w:p>
        </w:tc>
        <w:tc>
          <w:tcPr>
            <w:tcW w:w="1165" w:type="dxa"/>
          </w:tcPr>
          <w:p w14:paraId="3448C056"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15</w:t>
            </w:r>
          </w:p>
        </w:tc>
        <w:tc>
          <w:tcPr>
            <w:tcW w:w="1603" w:type="dxa"/>
          </w:tcPr>
          <w:p w14:paraId="3448C057"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20</w:t>
            </w:r>
          </w:p>
        </w:tc>
        <w:tc>
          <w:tcPr>
            <w:tcW w:w="1748" w:type="dxa"/>
          </w:tcPr>
          <w:p w14:paraId="3448C058"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34</w:t>
            </w:r>
          </w:p>
        </w:tc>
        <w:tc>
          <w:tcPr>
            <w:tcW w:w="1748" w:type="dxa"/>
          </w:tcPr>
          <w:p w14:paraId="3448C059"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33</w:t>
            </w:r>
          </w:p>
        </w:tc>
        <w:tc>
          <w:tcPr>
            <w:tcW w:w="1748" w:type="dxa"/>
          </w:tcPr>
          <w:p w14:paraId="3448C05A"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13</w:t>
            </w:r>
          </w:p>
        </w:tc>
      </w:tr>
      <w:tr w:rsidR="005B07E6" w:rsidRPr="00FD51EC" w14:paraId="3448C062" w14:textId="77777777" w:rsidTr="00006ABA">
        <w:trPr>
          <w:trHeight w:val="577"/>
        </w:trPr>
        <w:tc>
          <w:tcPr>
            <w:cnfStyle w:val="001000000000" w:firstRow="0" w:lastRow="0" w:firstColumn="1" w:lastColumn="0" w:oddVBand="0" w:evenVBand="0" w:oddHBand="0" w:evenHBand="0" w:firstRowFirstColumn="0" w:firstRowLastColumn="0" w:lastRowFirstColumn="0" w:lastRowLastColumn="0"/>
            <w:tcW w:w="1859" w:type="dxa"/>
            <w:tcBorders>
              <w:left w:val="nil"/>
              <w:bottom w:val="single" w:sz="8" w:space="0" w:color="000000" w:themeColor="text1"/>
            </w:tcBorders>
          </w:tcPr>
          <w:p w14:paraId="3448C05C" w14:textId="77777777" w:rsidR="005B07E6" w:rsidRPr="00980596" w:rsidRDefault="005B07E6" w:rsidP="00006ABA">
            <w:pPr>
              <w:rPr>
                <w:rFonts w:ascii="Arial" w:hAnsi="Arial"/>
                <w:sz w:val="20"/>
                <w:szCs w:val="20"/>
              </w:rPr>
            </w:pPr>
            <w:r w:rsidRPr="00980596">
              <w:rPr>
                <w:rFonts w:ascii="Arial" w:hAnsi="Arial"/>
                <w:sz w:val="20"/>
                <w:szCs w:val="20"/>
              </w:rPr>
              <w:t>Multigrain and seeds bread</w:t>
            </w:r>
          </w:p>
        </w:tc>
        <w:tc>
          <w:tcPr>
            <w:tcW w:w="1165" w:type="dxa"/>
          </w:tcPr>
          <w:p w14:paraId="3448C05D"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18</w:t>
            </w:r>
          </w:p>
        </w:tc>
        <w:tc>
          <w:tcPr>
            <w:tcW w:w="1603" w:type="dxa"/>
          </w:tcPr>
          <w:p w14:paraId="3448C05E"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17</w:t>
            </w:r>
          </w:p>
        </w:tc>
        <w:tc>
          <w:tcPr>
            <w:tcW w:w="1748" w:type="dxa"/>
          </w:tcPr>
          <w:p w14:paraId="3448C05F"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33</w:t>
            </w:r>
          </w:p>
        </w:tc>
        <w:tc>
          <w:tcPr>
            <w:tcW w:w="1748" w:type="dxa"/>
          </w:tcPr>
          <w:p w14:paraId="3448C060"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33</w:t>
            </w:r>
          </w:p>
        </w:tc>
        <w:tc>
          <w:tcPr>
            <w:tcW w:w="1748" w:type="dxa"/>
          </w:tcPr>
          <w:p w14:paraId="3448C061" w14:textId="77777777" w:rsidR="005B07E6" w:rsidRPr="00980596"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980596">
              <w:rPr>
                <w:rFonts w:ascii="Arial" w:hAnsi="Arial"/>
                <w:sz w:val="20"/>
                <w:szCs w:val="20"/>
              </w:rPr>
              <w:t>17</w:t>
            </w:r>
          </w:p>
        </w:tc>
      </w:tr>
    </w:tbl>
    <w:p w14:paraId="3448C063" w14:textId="77777777" w:rsidR="005B07E6" w:rsidRDefault="005B07E6" w:rsidP="005B07E6">
      <w:pPr>
        <w:rPr>
          <w:rFonts w:ascii="Arial" w:hAnsi="Arial" w:cs="Arial"/>
          <w:sz w:val="22"/>
        </w:rPr>
      </w:pPr>
    </w:p>
    <w:p w14:paraId="3448C064" w14:textId="77777777" w:rsidR="005B07E6" w:rsidRPr="00343982" w:rsidRDefault="005B07E6" w:rsidP="005B07E6">
      <w:pPr>
        <w:pStyle w:val="Caption"/>
        <w:spacing w:after="200" w:line="276" w:lineRule="auto"/>
        <w:rPr>
          <w:sz w:val="20"/>
        </w:rPr>
      </w:pPr>
      <w:bookmarkStart w:id="83" w:name="_Toc398542547"/>
      <w:r w:rsidRPr="00214DCA">
        <w:rPr>
          <w:sz w:val="20"/>
        </w:rPr>
        <w:t xml:space="preserve">Table </w:t>
      </w:r>
      <w:r>
        <w:rPr>
          <w:sz w:val="20"/>
        </w:rPr>
        <w:t>A</w:t>
      </w:r>
      <w:r w:rsidR="0099640A">
        <w:rPr>
          <w:sz w:val="20"/>
        </w:rPr>
        <w:t>.2</w:t>
      </w:r>
      <w:r w:rsidRPr="00214DCA">
        <w:rPr>
          <w:sz w:val="20"/>
        </w:rPr>
        <w:t xml:space="preserve">: Main bread types and proportions sampled from different bakeries </w:t>
      </w:r>
      <w:r>
        <w:rPr>
          <w:sz w:val="20"/>
        </w:rPr>
        <w:t>–</w:t>
      </w:r>
      <w:r w:rsidRPr="00214DCA">
        <w:rPr>
          <w:sz w:val="20"/>
        </w:rPr>
        <w:t xml:space="preserve"> </w:t>
      </w:r>
      <w:r>
        <w:rPr>
          <w:sz w:val="20"/>
        </w:rPr>
        <w:t>bread survey</w:t>
      </w:r>
      <w:r w:rsidRPr="00214DCA">
        <w:rPr>
          <w:sz w:val="20"/>
        </w:rPr>
        <w:t xml:space="preserve"> 2</w:t>
      </w:r>
      <w:bookmarkEnd w:id="83"/>
    </w:p>
    <w:tbl>
      <w:tblPr>
        <w:tblStyle w:val="LightShading"/>
        <w:tblW w:w="9887" w:type="dxa"/>
        <w:tblLayout w:type="fixed"/>
        <w:tblLook w:val="06A0" w:firstRow="1" w:lastRow="0" w:firstColumn="1" w:lastColumn="0" w:noHBand="1" w:noVBand="1"/>
        <w:tblCaption w:val="Table A.2: Main bread types and proportions sampled from different bakeries – bread survey 2"/>
      </w:tblPr>
      <w:tblGrid>
        <w:gridCol w:w="1926"/>
        <w:gridCol w:w="1207"/>
        <w:gridCol w:w="1661"/>
        <w:gridCol w:w="1961"/>
        <w:gridCol w:w="1661"/>
        <w:gridCol w:w="1471"/>
      </w:tblGrid>
      <w:tr w:rsidR="005B07E6" w:rsidRPr="00FD51EC" w14:paraId="3448C06B" w14:textId="77777777" w:rsidTr="008B4243">
        <w:trPr>
          <w:cnfStyle w:val="100000000000" w:firstRow="1" w:lastRow="0" w:firstColumn="0" w:lastColumn="0" w:oddVBand="0" w:evenVBand="0" w:oddHBand="0" w:evenHBand="0" w:firstRowFirstColumn="0" w:firstRowLastColumn="0" w:lastRowFirstColumn="0" w:lastRowLastColumn="0"/>
          <w:trHeight w:val="1192"/>
          <w:tblHeader/>
        </w:trPr>
        <w:tc>
          <w:tcPr>
            <w:cnfStyle w:val="001000000000" w:firstRow="0" w:lastRow="0" w:firstColumn="1" w:lastColumn="0" w:oddVBand="0" w:evenVBand="0" w:oddHBand="0" w:evenHBand="0" w:firstRowFirstColumn="0" w:firstRowLastColumn="0" w:lastRowFirstColumn="0" w:lastRowLastColumn="0"/>
            <w:tcW w:w="1926" w:type="dxa"/>
          </w:tcPr>
          <w:p w14:paraId="3448C065" w14:textId="77777777" w:rsidR="005B07E6" w:rsidRPr="00AA30D2" w:rsidRDefault="005B07E6" w:rsidP="00006ABA">
            <w:pPr>
              <w:rPr>
                <w:rFonts w:ascii="Arial" w:hAnsi="Arial"/>
                <w:sz w:val="20"/>
                <w:szCs w:val="20"/>
              </w:rPr>
            </w:pPr>
            <w:r w:rsidRPr="00AA30D2">
              <w:rPr>
                <w:rFonts w:ascii="Arial" w:hAnsi="Arial"/>
                <w:sz w:val="20"/>
                <w:szCs w:val="20"/>
              </w:rPr>
              <w:t>Bread type</w:t>
            </w:r>
          </w:p>
        </w:tc>
        <w:tc>
          <w:tcPr>
            <w:tcW w:w="1207" w:type="dxa"/>
          </w:tcPr>
          <w:p w14:paraId="3448C066" w14:textId="77777777" w:rsidR="005B07E6" w:rsidRPr="00AA30D2"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AA30D2">
              <w:rPr>
                <w:rFonts w:ascii="Arial" w:hAnsi="Arial"/>
                <w:sz w:val="20"/>
                <w:szCs w:val="20"/>
              </w:rPr>
              <w:t>Number of samples</w:t>
            </w:r>
          </w:p>
        </w:tc>
        <w:tc>
          <w:tcPr>
            <w:tcW w:w="1661" w:type="dxa"/>
          </w:tcPr>
          <w:p w14:paraId="3448C067" w14:textId="77777777" w:rsidR="005B07E6" w:rsidRPr="00AA30D2"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AA30D2">
              <w:rPr>
                <w:rFonts w:ascii="Arial" w:hAnsi="Arial"/>
                <w:sz w:val="20"/>
                <w:szCs w:val="20"/>
              </w:rPr>
              <w:t>Supermarket bakeries (%)</w:t>
            </w:r>
          </w:p>
        </w:tc>
        <w:tc>
          <w:tcPr>
            <w:tcW w:w="1961" w:type="dxa"/>
          </w:tcPr>
          <w:p w14:paraId="3448C068" w14:textId="77777777" w:rsidR="005B07E6" w:rsidRPr="00AA30D2"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AA30D2">
              <w:rPr>
                <w:rFonts w:ascii="Arial" w:hAnsi="Arial"/>
                <w:sz w:val="20"/>
                <w:szCs w:val="20"/>
              </w:rPr>
              <w:t>Local small-scale bakeries (%)</w:t>
            </w:r>
          </w:p>
        </w:tc>
        <w:tc>
          <w:tcPr>
            <w:tcW w:w="1661" w:type="dxa"/>
          </w:tcPr>
          <w:p w14:paraId="3448C069" w14:textId="77777777" w:rsidR="005B07E6" w:rsidRPr="00AA30D2"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AA30D2">
              <w:rPr>
                <w:rFonts w:ascii="Arial" w:hAnsi="Arial"/>
                <w:sz w:val="20"/>
                <w:szCs w:val="20"/>
              </w:rPr>
              <w:t>Industry bakeries (%)</w:t>
            </w:r>
          </w:p>
        </w:tc>
        <w:tc>
          <w:tcPr>
            <w:tcW w:w="1471" w:type="dxa"/>
          </w:tcPr>
          <w:p w14:paraId="3448C06A" w14:textId="77777777" w:rsidR="005B07E6" w:rsidRPr="00AA30D2" w:rsidRDefault="005B07E6" w:rsidP="00006ABA">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AA30D2">
              <w:rPr>
                <w:rFonts w:ascii="Arial" w:hAnsi="Arial"/>
                <w:sz w:val="20"/>
                <w:szCs w:val="20"/>
              </w:rPr>
              <w:t>Baker</w:t>
            </w:r>
            <w:r>
              <w:rPr>
                <w:rFonts w:ascii="Arial" w:hAnsi="Arial"/>
                <w:sz w:val="20"/>
                <w:szCs w:val="20"/>
              </w:rPr>
              <w:t>y Franchises</w:t>
            </w:r>
            <w:r w:rsidRPr="00AA30D2">
              <w:rPr>
                <w:rFonts w:ascii="Arial" w:hAnsi="Arial"/>
                <w:sz w:val="20"/>
                <w:szCs w:val="20"/>
              </w:rPr>
              <w:t xml:space="preserve"> (%)</w:t>
            </w:r>
          </w:p>
        </w:tc>
      </w:tr>
      <w:tr w:rsidR="005B07E6" w:rsidRPr="00FD51EC" w14:paraId="3448C072" w14:textId="77777777" w:rsidTr="00006ABA">
        <w:trPr>
          <w:trHeight w:val="437"/>
        </w:trPr>
        <w:tc>
          <w:tcPr>
            <w:cnfStyle w:val="001000000000" w:firstRow="0" w:lastRow="0" w:firstColumn="1" w:lastColumn="0" w:oddVBand="0" w:evenVBand="0" w:oddHBand="0" w:evenHBand="0" w:firstRowFirstColumn="0" w:firstRowLastColumn="0" w:lastRowFirstColumn="0" w:lastRowLastColumn="0"/>
            <w:tcW w:w="1926" w:type="dxa"/>
          </w:tcPr>
          <w:p w14:paraId="3448C06C" w14:textId="77777777" w:rsidR="005B07E6" w:rsidRPr="0089141E" w:rsidRDefault="005B07E6" w:rsidP="00006ABA">
            <w:pPr>
              <w:rPr>
                <w:rFonts w:ascii="Arial" w:hAnsi="Arial"/>
                <w:sz w:val="20"/>
                <w:szCs w:val="20"/>
              </w:rPr>
            </w:pPr>
            <w:r w:rsidRPr="0089141E">
              <w:rPr>
                <w:rFonts w:ascii="Arial" w:hAnsi="Arial"/>
                <w:sz w:val="20"/>
                <w:szCs w:val="20"/>
              </w:rPr>
              <w:t>White bread</w:t>
            </w:r>
          </w:p>
        </w:tc>
        <w:tc>
          <w:tcPr>
            <w:tcW w:w="1207" w:type="dxa"/>
          </w:tcPr>
          <w:p w14:paraId="3448C06D"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32</w:t>
            </w:r>
          </w:p>
        </w:tc>
        <w:tc>
          <w:tcPr>
            <w:tcW w:w="1661" w:type="dxa"/>
          </w:tcPr>
          <w:p w14:paraId="3448C06E"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25</w:t>
            </w:r>
          </w:p>
        </w:tc>
        <w:tc>
          <w:tcPr>
            <w:tcW w:w="1961" w:type="dxa"/>
          </w:tcPr>
          <w:p w14:paraId="3448C06F"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47</w:t>
            </w:r>
          </w:p>
        </w:tc>
        <w:tc>
          <w:tcPr>
            <w:tcW w:w="1661" w:type="dxa"/>
          </w:tcPr>
          <w:p w14:paraId="3448C070"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19</w:t>
            </w:r>
          </w:p>
        </w:tc>
        <w:tc>
          <w:tcPr>
            <w:tcW w:w="1471" w:type="dxa"/>
          </w:tcPr>
          <w:p w14:paraId="3448C071"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9</w:t>
            </w:r>
          </w:p>
        </w:tc>
      </w:tr>
      <w:tr w:rsidR="005B07E6" w:rsidRPr="00FD51EC" w14:paraId="3448C079" w14:textId="77777777" w:rsidTr="00006ABA">
        <w:trPr>
          <w:trHeight w:val="453"/>
        </w:trPr>
        <w:tc>
          <w:tcPr>
            <w:cnfStyle w:val="001000000000" w:firstRow="0" w:lastRow="0" w:firstColumn="1" w:lastColumn="0" w:oddVBand="0" w:evenVBand="0" w:oddHBand="0" w:evenHBand="0" w:firstRowFirstColumn="0" w:firstRowLastColumn="0" w:lastRowFirstColumn="0" w:lastRowLastColumn="0"/>
            <w:tcW w:w="1926" w:type="dxa"/>
          </w:tcPr>
          <w:p w14:paraId="3448C073" w14:textId="77777777" w:rsidR="005B07E6" w:rsidRPr="0089141E" w:rsidRDefault="005B07E6" w:rsidP="00006ABA">
            <w:pPr>
              <w:rPr>
                <w:rFonts w:ascii="Arial" w:hAnsi="Arial"/>
                <w:sz w:val="20"/>
                <w:szCs w:val="20"/>
              </w:rPr>
            </w:pPr>
            <w:r w:rsidRPr="0089141E">
              <w:rPr>
                <w:rFonts w:ascii="Arial" w:hAnsi="Arial"/>
                <w:sz w:val="20"/>
                <w:szCs w:val="20"/>
              </w:rPr>
              <w:t xml:space="preserve">Wholemeal </w:t>
            </w:r>
            <w:r>
              <w:rPr>
                <w:rFonts w:ascii="Arial" w:hAnsi="Arial"/>
                <w:sz w:val="20"/>
                <w:szCs w:val="20"/>
              </w:rPr>
              <w:t>bread</w:t>
            </w:r>
          </w:p>
        </w:tc>
        <w:tc>
          <w:tcPr>
            <w:tcW w:w="1207" w:type="dxa"/>
          </w:tcPr>
          <w:p w14:paraId="3448C074"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32</w:t>
            </w:r>
          </w:p>
        </w:tc>
        <w:tc>
          <w:tcPr>
            <w:tcW w:w="1661" w:type="dxa"/>
          </w:tcPr>
          <w:p w14:paraId="3448C075"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19</w:t>
            </w:r>
          </w:p>
        </w:tc>
        <w:tc>
          <w:tcPr>
            <w:tcW w:w="1961" w:type="dxa"/>
          </w:tcPr>
          <w:p w14:paraId="3448C076"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47</w:t>
            </w:r>
          </w:p>
        </w:tc>
        <w:tc>
          <w:tcPr>
            <w:tcW w:w="1661" w:type="dxa"/>
          </w:tcPr>
          <w:p w14:paraId="3448C077"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28</w:t>
            </w:r>
          </w:p>
        </w:tc>
        <w:tc>
          <w:tcPr>
            <w:tcW w:w="1471" w:type="dxa"/>
          </w:tcPr>
          <w:p w14:paraId="3448C078"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6</w:t>
            </w:r>
          </w:p>
        </w:tc>
      </w:tr>
      <w:tr w:rsidR="005B07E6" w:rsidRPr="00FD51EC" w14:paraId="3448C080" w14:textId="77777777" w:rsidTr="00006ABA">
        <w:trPr>
          <w:trHeight w:val="578"/>
        </w:trPr>
        <w:tc>
          <w:tcPr>
            <w:cnfStyle w:val="001000000000" w:firstRow="0" w:lastRow="0" w:firstColumn="1" w:lastColumn="0" w:oddVBand="0" w:evenVBand="0" w:oddHBand="0" w:evenHBand="0" w:firstRowFirstColumn="0" w:firstRowLastColumn="0" w:lastRowFirstColumn="0" w:lastRowLastColumn="0"/>
            <w:tcW w:w="1926" w:type="dxa"/>
          </w:tcPr>
          <w:p w14:paraId="3448C07A" w14:textId="77777777" w:rsidR="005B07E6" w:rsidRPr="0089141E" w:rsidRDefault="005B07E6" w:rsidP="00006ABA">
            <w:pPr>
              <w:rPr>
                <w:rFonts w:ascii="Arial" w:hAnsi="Arial"/>
                <w:sz w:val="20"/>
                <w:szCs w:val="20"/>
              </w:rPr>
            </w:pPr>
            <w:r w:rsidRPr="0089141E">
              <w:rPr>
                <w:rFonts w:ascii="Arial" w:hAnsi="Arial"/>
                <w:sz w:val="20"/>
                <w:szCs w:val="20"/>
              </w:rPr>
              <w:t xml:space="preserve">Multigrain and seeds </w:t>
            </w:r>
            <w:r>
              <w:rPr>
                <w:rFonts w:ascii="Arial" w:hAnsi="Arial"/>
                <w:sz w:val="20"/>
                <w:szCs w:val="20"/>
              </w:rPr>
              <w:t>bread</w:t>
            </w:r>
          </w:p>
        </w:tc>
        <w:tc>
          <w:tcPr>
            <w:tcW w:w="1207" w:type="dxa"/>
          </w:tcPr>
          <w:p w14:paraId="3448C07B"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32</w:t>
            </w:r>
          </w:p>
        </w:tc>
        <w:tc>
          <w:tcPr>
            <w:tcW w:w="1661" w:type="dxa"/>
          </w:tcPr>
          <w:p w14:paraId="3448C07C"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28</w:t>
            </w:r>
          </w:p>
        </w:tc>
        <w:tc>
          <w:tcPr>
            <w:tcW w:w="1961" w:type="dxa"/>
          </w:tcPr>
          <w:p w14:paraId="3448C07D"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44</w:t>
            </w:r>
          </w:p>
        </w:tc>
        <w:tc>
          <w:tcPr>
            <w:tcW w:w="1661" w:type="dxa"/>
          </w:tcPr>
          <w:p w14:paraId="3448C07E"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22</w:t>
            </w:r>
          </w:p>
        </w:tc>
        <w:tc>
          <w:tcPr>
            <w:tcW w:w="1471" w:type="dxa"/>
          </w:tcPr>
          <w:p w14:paraId="3448C07F" w14:textId="77777777" w:rsidR="005B07E6" w:rsidRPr="0089141E" w:rsidRDefault="005B07E6" w:rsidP="00006ABA">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89141E">
              <w:rPr>
                <w:rFonts w:ascii="Arial" w:hAnsi="Arial"/>
                <w:sz w:val="20"/>
                <w:szCs w:val="20"/>
              </w:rPr>
              <w:t>6</w:t>
            </w:r>
          </w:p>
        </w:tc>
      </w:tr>
    </w:tbl>
    <w:p w14:paraId="3448C081" w14:textId="77777777" w:rsidR="005B07E6" w:rsidRPr="00343982" w:rsidRDefault="005B07E6" w:rsidP="005B07E6"/>
    <w:p w14:paraId="3448C082" w14:textId="77777777" w:rsidR="005B07E6" w:rsidRDefault="005B07E6">
      <w:pPr>
        <w:tabs>
          <w:tab w:val="clear" w:pos="567"/>
        </w:tabs>
        <w:rPr>
          <w:rFonts w:ascii="Arial" w:hAnsi="Arial" w:cs="Arial"/>
          <w:b/>
          <w:sz w:val="20"/>
          <w:szCs w:val="20"/>
        </w:rPr>
      </w:pPr>
      <w:r>
        <w:rPr>
          <w:rFonts w:ascii="Arial" w:hAnsi="Arial" w:cs="Arial"/>
          <w:b/>
          <w:sz w:val="20"/>
          <w:szCs w:val="20"/>
        </w:rPr>
        <w:br w:type="page"/>
      </w:r>
    </w:p>
    <w:p w14:paraId="3448C083" w14:textId="77777777" w:rsidR="00C823CE" w:rsidRPr="00EE6E70" w:rsidRDefault="00C823CE" w:rsidP="00C823CE">
      <w:pPr>
        <w:rPr>
          <w:rFonts w:ascii="Arial" w:hAnsi="Arial" w:cs="Arial"/>
          <w:b/>
          <w:sz w:val="20"/>
          <w:szCs w:val="20"/>
        </w:rPr>
      </w:pPr>
      <w:r w:rsidRPr="00EE6E70">
        <w:rPr>
          <w:rFonts w:ascii="Arial" w:hAnsi="Arial" w:cs="Arial"/>
          <w:b/>
          <w:sz w:val="20"/>
          <w:szCs w:val="20"/>
        </w:rPr>
        <w:lastRenderedPageBreak/>
        <w:t>Table A.</w:t>
      </w:r>
      <w:r w:rsidR="009057C7">
        <w:rPr>
          <w:rFonts w:ascii="Arial" w:hAnsi="Arial" w:cs="Arial"/>
          <w:b/>
          <w:sz w:val="20"/>
          <w:szCs w:val="20"/>
        </w:rPr>
        <w:t>3</w:t>
      </w:r>
      <w:r w:rsidRPr="00EE6E70">
        <w:rPr>
          <w:rFonts w:ascii="Arial" w:hAnsi="Arial" w:cs="Arial"/>
          <w:b/>
          <w:sz w:val="20"/>
          <w:szCs w:val="20"/>
        </w:rPr>
        <w:t>: An example of the bread survey sampling plan – All jurisdictions</w:t>
      </w:r>
    </w:p>
    <w:p w14:paraId="3448C084" w14:textId="77777777" w:rsidR="00C823CE" w:rsidRPr="00EE6E70" w:rsidRDefault="00C823CE" w:rsidP="00C823CE">
      <w:r w:rsidRPr="009E5990">
        <w:rPr>
          <w:noProof/>
          <w:lang w:eastAsia="en-GB"/>
        </w:rPr>
        <w:drawing>
          <wp:inline distT="0" distB="0" distL="0" distR="0" wp14:anchorId="3448C1A5" wp14:editId="6EF6F59F">
            <wp:extent cx="9592984" cy="4808220"/>
            <wp:effectExtent l="0" t="0" r="8255" b="0"/>
            <wp:docPr id="2" name="Picture 2" title="Table A.3: An example of the bread survey sampling plan – All jurisdi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9596894" cy="4810180"/>
                    </a:xfrm>
                    <a:prstGeom prst="rect">
                      <a:avLst/>
                    </a:prstGeom>
                    <a:noFill/>
                    <a:ln w="9525">
                      <a:noFill/>
                      <a:miter lim="800000"/>
                      <a:headEnd/>
                      <a:tailEnd/>
                    </a:ln>
                  </pic:spPr>
                </pic:pic>
              </a:graphicData>
            </a:graphic>
          </wp:inline>
        </w:drawing>
      </w:r>
    </w:p>
    <w:p w14:paraId="3448C085" w14:textId="77777777" w:rsidR="0011372F" w:rsidRPr="006A2F99" w:rsidRDefault="0011372F" w:rsidP="00FF2C58">
      <w:pPr>
        <w:rPr>
          <w:rFonts w:ascii="Arial" w:hAnsi="Arial" w:cs="Arial"/>
          <w:sz w:val="22"/>
          <w:lang w:val="en-US"/>
        </w:rPr>
        <w:sectPr w:rsidR="0011372F" w:rsidRPr="006A2F99" w:rsidSect="009D1084">
          <w:type w:val="continuous"/>
          <w:pgSz w:w="16838" w:h="11906" w:orient="landscape" w:code="9"/>
          <w:pgMar w:top="1440" w:right="1440" w:bottom="1440" w:left="1440" w:header="709" w:footer="709" w:gutter="0"/>
          <w:cols w:space="708"/>
          <w:titlePg/>
          <w:docGrid w:linePitch="360"/>
        </w:sectPr>
      </w:pPr>
    </w:p>
    <w:p w14:paraId="3448C086" w14:textId="77777777" w:rsidR="00C823CE" w:rsidRPr="00AD68BD" w:rsidRDefault="00C823CE" w:rsidP="00C823CE">
      <w:pPr>
        <w:rPr>
          <w:rFonts w:ascii="Arial" w:hAnsi="Arial" w:cs="Arial"/>
          <w:b/>
          <w:sz w:val="20"/>
          <w:szCs w:val="20"/>
        </w:rPr>
      </w:pPr>
      <w:r w:rsidRPr="00AD68BD">
        <w:rPr>
          <w:rFonts w:ascii="Arial" w:hAnsi="Arial" w:cs="Arial"/>
          <w:b/>
          <w:sz w:val="20"/>
          <w:szCs w:val="20"/>
        </w:rPr>
        <w:lastRenderedPageBreak/>
        <w:t>Table A.</w:t>
      </w:r>
      <w:r w:rsidR="009057C7">
        <w:rPr>
          <w:rFonts w:ascii="Arial" w:hAnsi="Arial" w:cs="Arial"/>
          <w:b/>
          <w:sz w:val="20"/>
          <w:szCs w:val="20"/>
        </w:rPr>
        <w:t>4</w:t>
      </w:r>
      <w:r w:rsidRPr="00AD68BD">
        <w:rPr>
          <w:rFonts w:ascii="Arial" w:hAnsi="Arial" w:cs="Arial"/>
          <w:b/>
          <w:sz w:val="20"/>
          <w:szCs w:val="20"/>
        </w:rPr>
        <w:t xml:space="preserve">: Amount of folic acid in the bread types sampled in survey 1  </w:t>
      </w:r>
    </w:p>
    <w:tbl>
      <w:tblPr>
        <w:tblStyle w:val="TableGrid"/>
        <w:tblW w:w="10209" w:type="dxa"/>
        <w:tblLayout w:type="fixed"/>
        <w:tblLook w:val="04A0" w:firstRow="1" w:lastRow="0" w:firstColumn="1" w:lastColumn="0" w:noHBand="0" w:noVBand="1"/>
        <w:tblCaption w:val="Table A.4: Amount of folic acid in the bread types sampled in survey 1  "/>
      </w:tblPr>
      <w:tblGrid>
        <w:gridCol w:w="1384"/>
        <w:gridCol w:w="1427"/>
        <w:gridCol w:w="1251"/>
        <w:gridCol w:w="1291"/>
        <w:gridCol w:w="1134"/>
        <w:gridCol w:w="1276"/>
        <w:gridCol w:w="1276"/>
        <w:gridCol w:w="1170"/>
      </w:tblGrid>
      <w:tr w:rsidR="00C823CE" w:rsidRPr="00BB71FA" w14:paraId="3448C090" w14:textId="77777777" w:rsidTr="000040C5">
        <w:trPr>
          <w:trHeight w:val="1061"/>
          <w:tblHeader/>
        </w:trPr>
        <w:tc>
          <w:tcPr>
            <w:tcW w:w="1384" w:type="dxa"/>
            <w:tcBorders>
              <w:left w:val="nil"/>
              <w:bottom w:val="single" w:sz="4" w:space="0" w:color="auto"/>
            </w:tcBorders>
          </w:tcPr>
          <w:p w14:paraId="3448C087" w14:textId="77777777" w:rsidR="00C823CE" w:rsidRPr="00482E9C" w:rsidRDefault="00C823CE" w:rsidP="001B6E76">
            <w:pPr>
              <w:rPr>
                <w:rFonts w:ascii="Arial" w:hAnsi="Arial" w:cs="Arial"/>
                <w:b/>
                <w:sz w:val="20"/>
                <w:szCs w:val="20"/>
              </w:rPr>
            </w:pPr>
            <w:r w:rsidRPr="00482E9C">
              <w:rPr>
                <w:rFonts w:ascii="Arial" w:hAnsi="Arial" w:cs="Arial"/>
                <w:b/>
                <w:sz w:val="20"/>
                <w:szCs w:val="20"/>
              </w:rPr>
              <w:t>Bread type</w:t>
            </w:r>
          </w:p>
        </w:tc>
        <w:tc>
          <w:tcPr>
            <w:tcW w:w="1427" w:type="dxa"/>
            <w:tcBorders>
              <w:bottom w:val="single" w:sz="4" w:space="0" w:color="auto"/>
            </w:tcBorders>
          </w:tcPr>
          <w:p w14:paraId="3448C088" w14:textId="77777777" w:rsidR="00C823CE" w:rsidRPr="00482E9C" w:rsidRDefault="00C823CE" w:rsidP="000040C5">
            <w:pPr>
              <w:jc w:val="right"/>
              <w:rPr>
                <w:rFonts w:ascii="Arial" w:hAnsi="Arial" w:cs="Arial"/>
                <w:b/>
                <w:sz w:val="20"/>
                <w:szCs w:val="20"/>
              </w:rPr>
            </w:pPr>
            <w:r w:rsidRPr="00482E9C">
              <w:rPr>
                <w:rFonts w:ascii="Arial" w:hAnsi="Arial" w:cs="Arial"/>
                <w:b/>
                <w:sz w:val="20"/>
                <w:szCs w:val="20"/>
              </w:rPr>
              <w:t>Highest amount of folic acid (µg/100g)</w:t>
            </w:r>
          </w:p>
        </w:tc>
        <w:tc>
          <w:tcPr>
            <w:tcW w:w="1251" w:type="dxa"/>
            <w:tcBorders>
              <w:bottom w:val="single" w:sz="4" w:space="0" w:color="auto"/>
            </w:tcBorders>
          </w:tcPr>
          <w:p w14:paraId="3448C089" w14:textId="77777777" w:rsidR="00C823CE" w:rsidRPr="00482E9C" w:rsidRDefault="00C823CE" w:rsidP="000040C5">
            <w:pPr>
              <w:jc w:val="right"/>
              <w:rPr>
                <w:rFonts w:ascii="Arial" w:hAnsi="Arial" w:cs="Arial"/>
                <w:b/>
                <w:sz w:val="20"/>
                <w:szCs w:val="20"/>
              </w:rPr>
            </w:pPr>
            <w:r w:rsidRPr="00482E9C">
              <w:rPr>
                <w:rFonts w:ascii="Arial" w:hAnsi="Arial" w:cs="Arial"/>
                <w:b/>
                <w:sz w:val="20"/>
                <w:szCs w:val="20"/>
              </w:rPr>
              <w:t>Lowest amount of folic acid (µg/100g)</w:t>
            </w:r>
          </w:p>
        </w:tc>
        <w:tc>
          <w:tcPr>
            <w:tcW w:w="1291" w:type="dxa"/>
            <w:tcBorders>
              <w:bottom w:val="single" w:sz="4" w:space="0" w:color="auto"/>
            </w:tcBorders>
          </w:tcPr>
          <w:p w14:paraId="3448C08A" w14:textId="77777777" w:rsidR="00C823CE" w:rsidRPr="00482E9C" w:rsidRDefault="00C823CE" w:rsidP="000040C5">
            <w:pPr>
              <w:jc w:val="right"/>
              <w:rPr>
                <w:rFonts w:ascii="Arial" w:hAnsi="Arial" w:cs="Arial"/>
                <w:b/>
                <w:sz w:val="20"/>
                <w:szCs w:val="20"/>
              </w:rPr>
            </w:pPr>
            <w:r w:rsidRPr="00482E9C">
              <w:rPr>
                <w:rFonts w:ascii="Arial" w:hAnsi="Arial" w:cs="Arial"/>
                <w:b/>
                <w:sz w:val="20"/>
                <w:szCs w:val="20"/>
              </w:rPr>
              <w:t>Mean amount of folic acid (µg/100g)</w:t>
            </w:r>
          </w:p>
        </w:tc>
        <w:tc>
          <w:tcPr>
            <w:tcW w:w="1134" w:type="dxa"/>
            <w:tcBorders>
              <w:bottom w:val="single" w:sz="4" w:space="0" w:color="auto"/>
            </w:tcBorders>
          </w:tcPr>
          <w:p w14:paraId="3448C08B" w14:textId="77777777" w:rsidR="00C823CE" w:rsidRPr="00482E9C" w:rsidRDefault="00C823CE" w:rsidP="000040C5">
            <w:pPr>
              <w:jc w:val="right"/>
              <w:rPr>
                <w:rFonts w:ascii="Arial" w:hAnsi="Arial" w:cs="Arial"/>
                <w:b/>
                <w:sz w:val="20"/>
                <w:szCs w:val="20"/>
              </w:rPr>
            </w:pPr>
            <w:r w:rsidRPr="00482E9C">
              <w:rPr>
                <w:rFonts w:ascii="Arial" w:hAnsi="Arial" w:cs="Arial"/>
                <w:b/>
                <w:sz w:val="20"/>
                <w:szCs w:val="20"/>
              </w:rPr>
              <w:t>Median amount of folic acid</w:t>
            </w:r>
          </w:p>
          <w:p w14:paraId="3448C08C" w14:textId="77777777" w:rsidR="00C823CE" w:rsidRPr="00482E9C" w:rsidRDefault="00C823CE" w:rsidP="000040C5">
            <w:pPr>
              <w:jc w:val="right"/>
              <w:rPr>
                <w:rFonts w:ascii="Arial" w:hAnsi="Arial" w:cs="Arial"/>
                <w:b/>
                <w:sz w:val="20"/>
                <w:szCs w:val="20"/>
              </w:rPr>
            </w:pPr>
            <w:r w:rsidRPr="00482E9C">
              <w:rPr>
                <w:rFonts w:ascii="Arial" w:hAnsi="Arial" w:cs="Arial"/>
                <w:b/>
                <w:sz w:val="20"/>
                <w:szCs w:val="20"/>
              </w:rPr>
              <w:t>(µg/100g)</w:t>
            </w:r>
          </w:p>
        </w:tc>
        <w:tc>
          <w:tcPr>
            <w:tcW w:w="1276" w:type="dxa"/>
            <w:tcBorders>
              <w:bottom w:val="single" w:sz="4" w:space="0" w:color="auto"/>
            </w:tcBorders>
          </w:tcPr>
          <w:p w14:paraId="3448C08D" w14:textId="77777777" w:rsidR="00C823CE" w:rsidRPr="00482E9C" w:rsidRDefault="00C823CE" w:rsidP="000040C5">
            <w:pPr>
              <w:jc w:val="right"/>
              <w:rPr>
                <w:rFonts w:ascii="Arial" w:hAnsi="Arial" w:cs="Arial"/>
                <w:b/>
                <w:sz w:val="20"/>
                <w:szCs w:val="20"/>
              </w:rPr>
            </w:pPr>
            <w:r w:rsidRPr="00482E9C">
              <w:rPr>
                <w:rFonts w:ascii="Arial" w:hAnsi="Arial" w:cs="Arial"/>
                <w:b/>
                <w:sz w:val="20"/>
                <w:szCs w:val="20"/>
              </w:rPr>
              <w:t xml:space="preserve">Standard deviation </w:t>
            </w:r>
          </w:p>
        </w:tc>
        <w:tc>
          <w:tcPr>
            <w:tcW w:w="1276" w:type="dxa"/>
            <w:tcBorders>
              <w:bottom w:val="single" w:sz="4" w:space="0" w:color="auto"/>
            </w:tcBorders>
          </w:tcPr>
          <w:p w14:paraId="3448C08E" w14:textId="77777777" w:rsidR="00C823CE" w:rsidRPr="00482E9C" w:rsidRDefault="00C823CE" w:rsidP="000040C5">
            <w:pPr>
              <w:jc w:val="right"/>
              <w:rPr>
                <w:rFonts w:ascii="Arial" w:hAnsi="Arial" w:cs="Arial"/>
                <w:b/>
                <w:sz w:val="20"/>
                <w:szCs w:val="20"/>
              </w:rPr>
            </w:pPr>
            <w:r w:rsidRPr="00482E9C">
              <w:rPr>
                <w:rFonts w:ascii="Arial" w:hAnsi="Arial" w:cs="Arial"/>
                <w:b/>
                <w:sz w:val="20"/>
                <w:szCs w:val="20"/>
              </w:rPr>
              <w:t>Mean moisture content (g/100g)</w:t>
            </w:r>
          </w:p>
        </w:tc>
        <w:tc>
          <w:tcPr>
            <w:tcW w:w="1170" w:type="dxa"/>
            <w:tcBorders>
              <w:bottom w:val="single" w:sz="4" w:space="0" w:color="auto"/>
              <w:right w:val="nil"/>
            </w:tcBorders>
          </w:tcPr>
          <w:p w14:paraId="3448C08F" w14:textId="77777777" w:rsidR="00C823CE" w:rsidRPr="00482E9C" w:rsidRDefault="00C823CE" w:rsidP="000040C5">
            <w:pPr>
              <w:jc w:val="right"/>
              <w:rPr>
                <w:rFonts w:ascii="Arial" w:hAnsi="Arial" w:cs="Arial"/>
                <w:b/>
                <w:sz w:val="20"/>
                <w:szCs w:val="20"/>
              </w:rPr>
            </w:pPr>
            <w:r w:rsidRPr="00482E9C">
              <w:rPr>
                <w:rFonts w:ascii="Arial" w:hAnsi="Arial" w:cs="Arial"/>
                <w:b/>
                <w:sz w:val="20"/>
                <w:szCs w:val="20"/>
              </w:rPr>
              <w:t>Number of samples</w:t>
            </w:r>
          </w:p>
        </w:tc>
      </w:tr>
      <w:tr w:rsidR="00C823CE" w:rsidRPr="00BB71FA" w14:paraId="3448C09A" w14:textId="77777777" w:rsidTr="000721CA">
        <w:trPr>
          <w:trHeight w:val="509"/>
        </w:trPr>
        <w:tc>
          <w:tcPr>
            <w:tcW w:w="1384" w:type="dxa"/>
            <w:tcBorders>
              <w:top w:val="single" w:sz="4" w:space="0" w:color="auto"/>
              <w:left w:val="nil"/>
              <w:bottom w:val="nil"/>
            </w:tcBorders>
          </w:tcPr>
          <w:p w14:paraId="3448C091" w14:textId="77777777" w:rsidR="00C823CE" w:rsidRPr="00482E9C" w:rsidRDefault="00C823CE" w:rsidP="001B6E76">
            <w:pPr>
              <w:rPr>
                <w:rFonts w:ascii="Arial" w:hAnsi="Arial" w:cs="Arial"/>
                <w:sz w:val="20"/>
                <w:szCs w:val="20"/>
              </w:rPr>
            </w:pPr>
            <w:r w:rsidRPr="00482E9C">
              <w:rPr>
                <w:rFonts w:ascii="Arial" w:hAnsi="Arial" w:cs="Arial"/>
                <w:sz w:val="20"/>
                <w:szCs w:val="20"/>
              </w:rPr>
              <w:t>White sandwich</w:t>
            </w:r>
          </w:p>
        </w:tc>
        <w:tc>
          <w:tcPr>
            <w:tcW w:w="1427" w:type="dxa"/>
            <w:tcBorders>
              <w:top w:val="single" w:sz="4" w:space="0" w:color="auto"/>
              <w:bottom w:val="nil"/>
            </w:tcBorders>
          </w:tcPr>
          <w:p w14:paraId="3448C092"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 xml:space="preserve">270 </w:t>
            </w:r>
          </w:p>
        </w:tc>
        <w:tc>
          <w:tcPr>
            <w:tcW w:w="1251" w:type="dxa"/>
            <w:tcBorders>
              <w:top w:val="single" w:sz="4" w:space="0" w:color="auto"/>
              <w:bottom w:val="nil"/>
            </w:tcBorders>
          </w:tcPr>
          <w:p w14:paraId="3448C093"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19</w:t>
            </w:r>
          </w:p>
        </w:tc>
        <w:tc>
          <w:tcPr>
            <w:tcW w:w="1291" w:type="dxa"/>
            <w:tcBorders>
              <w:top w:val="single" w:sz="4" w:space="0" w:color="auto"/>
              <w:bottom w:val="nil"/>
            </w:tcBorders>
          </w:tcPr>
          <w:p w14:paraId="3448C094" w14:textId="77777777" w:rsidR="00C823CE" w:rsidRPr="00482E9C" w:rsidRDefault="00C823CE" w:rsidP="001B6E76">
            <w:pPr>
              <w:jc w:val="right"/>
              <w:rPr>
                <w:rFonts w:ascii="Arial" w:hAnsi="Arial" w:cs="Arial"/>
                <w:b/>
                <w:sz w:val="20"/>
                <w:szCs w:val="20"/>
              </w:rPr>
            </w:pPr>
            <w:r w:rsidRPr="00482E9C">
              <w:rPr>
                <w:rFonts w:ascii="Arial" w:hAnsi="Arial" w:cs="Arial"/>
                <w:b/>
                <w:sz w:val="20"/>
                <w:szCs w:val="20"/>
              </w:rPr>
              <w:t>200</w:t>
            </w:r>
          </w:p>
          <w:p w14:paraId="3448C095" w14:textId="77777777" w:rsidR="00C823CE" w:rsidRPr="00482E9C" w:rsidRDefault="00C823CE" w:rsidP="001B6E76">
            <w:pPr>
              <w:jc w:val="right"/>
              <w:rPr>
                <w:rFonts w:ascii="Arial" w:hAnsi="Arial" w:cs="Arial"/>
                <w:b/>
                <w:sz w:val="20"/>
                <w:szCs w:val="20"/>
              </w:rPr>
            </w:pPr>
          </w:p>
        </w:tc>
        <w:tc>
          <w:tcPr>
            <w:tcW w:w="1134" w:type="dxa"/>
            <w:tcBorders>
              <w:top w:val="single" w:sz="4" w:space="0" w:color="auto"/>
              <w:bottom w:val="nil"/>
            </w:tcBorders>
          </w:tcPr>
          <w:p w14:paraId="3448C096"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205</w:t>
            </w:r>
          </w:p>
        </w:tc>
        <w:tc>
          <w:tcPr>
            <w:tcW w:w="1276" w:type="dxa"/>
            <w:tcBorders>
              <w:top w:val="single" w:sz="4" w:space="0" w:color="auto"/>
              <w:bottom w:val="nil"/>
            </w:tcBorders>
          </w:tcPr>
          <w:p w14:paraId="3448C097"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52</w:t>
            </w:r>
          </w:p>
        </w:tc>
        <w:tc>
          <w:tcPr>
            <w:tcW w:w="1276" w:type="dxa"/>
            <w:tcBorders>
              <w:top w:val="single" w:sz="4" w:space="0" w:color="auto"/>
              <w:bottom w:val="nil"/>
            </w:tcBorders>
          </w:tcPr>
          <w:p w14:paraId="3448C098"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38</w:t>
            </w:r>
          </w:p>
        </w:tc>
        <w:tc>
          <w:tcPr>
            <w:tcW w:w="1170" w:type="dxa"/>
            <w:tcBorders>
              <w:top w:val="single" w:sz="4" w:space="0" w:color="auto"/>
              <w:bottom w:val="nil"/>
              <w:right w:val="nil"/>
            </w:tcBorders>
          </w:tcPr>
          <w:p w14:paraId="3448C099"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28</w:t>
            </w:r>
          </w:p>
        </w:tc>
      </w:tr>
      <w:tr w:rsidR="00C823CE" w:rsidRPr="00BB71FA" w14:paraId="3448C0A4" w14:textId="77777777" w:rsidTr="000721CA">
        <w:trPr>
          <w:trHeight w:val="509"/>
        </w:trPr>
        <w:tc>
          <w:tcPr>
            <w:tcW w:w="1384" w:type="dxa"/>
            <w:tcBorders>
              <w:top w:val="nil"/>
              <w:left w:val="nil"/>
              <w:bottom w:val="nil"/>
            </w:tcBorders>
          </w:tcPr>
          <w:p w14:paraId="3448C09B" w14:textId="77777777" w:rsidR="00C823CE" w:rsidRPr="00482E9C" w:rsidRDefault="00C823CE" w:rsidP="001B6E76">
            <w:pPr>
              <w:rPr>
                <w:rFonts w:ascii="Arial" w:hAnsi="Arial" w:cs="Arial"/>
                <w:sz w:val="20"/>
                <w:szCs w:val="20"/>
              </w:rPr>
            </w:pPr>
            <w:r w:rsidRPr="00482E9C">
              <w:rPr>
                <w:rFonts w:ascii="Arial" w:hAnsi="Arial" w:cs="Arial"/>
                <w:sz w:val="20"/>
                <w:szCs w:val="20"/>
              </w:rPr>
              <w:t>Flat breads /Wraps</w:t>
            </w:r>
          </w:p>
        </w:tc>
        <w:tc>
          <w:tcPr>
            <w:tcW w:w="1427" w:type="dxa"/>
            <w:tcBorders>
              <w:top w:val="nil"/>
              <w:bottom w:val="nil"/>
            </w:tcBorders>
          </w:tcPr>
          <w:p w14:paraId="3448C09C"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310</w:t>
            </w:r>
          </w:p>
        </w:tc>
        <w:tc>
          <w:tcPr>
            <w:tcW w:w="1251" w:type="dxa"/>
            <w:tcBorders>
              <w:top w:val="nil"/>
              <w:bottom w:val="nil"/>
            </w:tcBorders>
          </w:tcPr>
          <w:p w14:paraId="3448C09D"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98</w:t>
            </w:r>
          </w:p>
        </w:tc>
        <w:tc>
          <w:tcPr>
            <w:tcW w:w="1291" w:type="dxa"/>
            <w:tcBorders>
              <w:top w:val="nil"/>
              <w:bottom w:val="nil"/>
            </w:tcBorders>
          </w:tcPr>
          <w:p w14:paraId="3448C09E" w14:textId="77777777" w:rsidR="00C823CE" w:rsidRPr="00482E9C" w:rsidRDefault="00C823CE" w:rsidP="001B6E76">
            <w:pPr>
              <w:jc w:val="right"/>
              <w:rPr>
                <w:rFonts w:ascii="Arial" w:hAnsi="Arial" w:cs="Arial"/>
                <w:b/>
                <w:sz w:val="20"/>
                <w:szCs w:val="20"/>
              </w:rPr>
            </w:pPr>
            <w:r w:rsidRPr="00482E9C">
              <w:rPr>
                <w:rFonts w:ascii="Arial" w:hAnsi="Arial" w:cs="Arial"/>
                <w:b/>
                <w:sz w:val="20"/>
                <w:szCs w:val="20"/>
              </w:rPr>
              <w:t>197</w:t>
            </w:r>
          </w:p>
          <w:p w14:paraId="3448C09F" w14:textId="77777777" w:rsidR="00C823CE" w:rsidRPr="00482E9C" w:rsidRDefault="00C823CE" w:rsidP="001B6E76">
            <w:pPr>
              <w:jc w:val="right"/>
              <w:rPr>
                <w:rFonts w:ascii="Arial" w:hAnsi="Arial" w:cs="Arial"/>
                <w:b/>
                <w:sz w:val="20"/>
                <w:szCs w:val="20"/>
              </w:rPr>
            </w:pPr>
          </w:p>
        </w:tc>
        <w:tc>
          <w:tcPr>
            <w:tcW w:w="1134" w:type="dxa"/>
            <w:tcBorders>
              <w:top w:val="nil"/>
              <w:bottom w:val="nil"/>
            </w:tcBorders>
          </w:tcPr>
          <w:p w14:paraId="3448C0A0"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190</w:t>
            </w:r>
          </w:p>
        </w:tc>
        <w:tc>
          <w:tcPr>
            <w:tcW w:w="1276" w:type="dxa"/>
            <w:tcBorders>
              <w:top w:val="nil"/>
              <w:bottom w:val="nil"/>
            </w:tcBorders>
          </w:tcPr>
          <w:p w14:paraId="3448C0A1"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74</w:t>
            </w:r>
          </w:p>
        </w:tc>
        <w:tc>
          <w:tcPr>
            <w:tcW w:w="1276" w:type="dxa"/>
            <w:tcBorders>
              <w:top w:val="nil"/>
              <w:bottom w:val="nil"/>
            </w:tcBorders>
          </w:tcPr>
          <w:p w14:paraId="3448C0A2"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30</w:t>
            </w:r>
          </w:p>
        </w:tc>
        <w:tc>
          <w:tcPr>
            <w:tcW w:w="1170" w:type="dxa"/>
            <w:tcBorders>
              <w:top w:val="nil"/>
              <w:bottom w:val="nil"/>
              <w:right w:val="nil"/>
            </w:tcBorders>
          </w:tcPr>
          <w:p w14:paraId="3448C0A3"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8</w:t>
            </w:r>
          </w:p>
        </w:tc>
      </w:tr>
      <w:tr w:rsidR="00C823CE" w:rsidRPr="00BB71FA" w14:paraId="3448C0AE" w14:textId="77777777" w:rsidTr="000721CA">
        <w:trPr>
          <w:trHeight w:val="509"/>
        </w:trPr>
        <w:tc>
          <w:tcPr>
            <w:tcW w:w="1384" w:type="dxa"/>
            <w:tcBorders>
              <w:top w:val="nil"/>
              <w:left w:val="nil"/>
              <w:bottom w:val="nil"/>
            </w:tcBorders>
          </w:tcPr>
          <w:p w14:paraId="3448C0A5" w14:textId="77777777" w:rsidR="00C823CE" w:rsidRPr="00482E9C" w:rsidRDefault="00C823CE" w:rsidP="001B6E76">
            <w:pPr>
              <w:rPr>
                <w:rFonts w:ascii="Arial" w:hAnsi="Arial" w:cs="Arial"/>
                <w:sz w:val="20"/>
                <w:szCs w:val="20"/>
              </w:rPr>
            </w:pPr>
            <w:r w:rsidRPr="00482E9C">
              <w:rPr>
                <w:rFonts w:ascii="Arial" w:hAnsi="Arial" w:cs="Arial"/>
                <w:sz w:val="20"/>
                <w:szCs w:val="20"/>
              </w:rPr>
              <w:t>Wholemeal sandwich</w:t>
            </w:r>
          </w:p>
        </w:tc>
        <w:tc>
          <w:tcPr>
            <w:tcW w:w="1427" w:type="dxa"/>
            <w:tcBorders>
              <w:top w:val="nil"/>
              <w:bottom w:val="nil"/>
            </w:tcBorders>
          </w:tcPr>
          <w:p w14:paraId="3448C0A6"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240</w:t>
            </w:r>
          </w:p>
        </w:tc>
        <w:tc>
          <w:tcPr>
            <w:tcW w:w="1251" w:type="dxa"/>
            <w:tcBorders>
              <w:top w:val="nil"/>
              <w:bottom w:val="nil"/>
            </w:tcBorders>
          </w:tcPr>
          <w:p w14:paraId="3448C0A7"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130</w:t>
            </w:r>
          </w:p>
        </w:tc>
        <w:tc>
          <w:tcPr>
            <w:tcW w:w="1291" w:type="dxa"/>
            <w:tcBorders>
              <w:top w:val="nil"/>
              <w:bottom w:val="nil"/>
            </w:tcBorders>
          </w:tcPr>
          <w:p w14:paraId="3448C0A8" w14:textId="77777777" w:rsidR="00C823CE" w:rsidRPr="00482E9C" w:rsidRDefault="00C823CE" w:rsidP="001B6E76">
            <w:pPr>
              <w:jc w:val="right"/>
              <w:rPr>
                <w:rFonts w:ascii="Arial" w:hAnsi="Arial" w:cs="Arial"/>
                <w:b/>
                <w:sz w:val="20"/>
                <w:szCs w:val="20"/>
              </w:rPr>
            </w:pPr>
            <w:r w:rsidRPr="00482E9C">
              <w:rPr>
                <w:rFonts w:ascii="Arial" w:hAnsi="Arial" w:cs="Arial"/>
                <w:b/>
                <w:sz w:val="20"/>
                <w:szCs w:val="20"/>
              </w:rPr>
              <w:t>189</w:t>
            </w:r>
          </w:p>
          <w:p w14:paraId="3448C0A9" w14:textId="77777777" w:rsidR="00C823CE" w:rsidRPr="00482E9C" w:rsidRDefault="00C823CE" w:rsidP="001B6E76">
            <w:pPr>
              <w:jc w:val="right"/>
              <w:rPr>
                <w:rFonts w:ascii="Arial" w:hAnsi="Arial" w:cs="Arial"/>
                <w:b/>
                <w:sz w:val="20"/>
                <w:szCs w:val="20"/>
              </w:rPr>
            </w:pPr>
          </w:p>
        </w:tc>
        <w:tc>
          <w:tcPr>
            <w:tcW w:w="1134" w:type="dxa"/>
            <w:tcBorders>
              <w:top w:val="nil"/>
              <w:bottom w:val="nil"/>
            </w:tcBorders>
          </w:tcPr>
          <w:p w14:paraId="3448C0AA"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190</w:t>
            </w:r>
          </w:p>
        </w:tc>
        <w:tc>
          <w:tcPr>
            <w:tcW w:w="1276" w:type="dxa"/>
            <w:tcBorders>
              <w:top w:val="nil"/>
              <w:bottom w:val="nil"/>
            </w:tcBorders>
          </w:tcPr>
          <w:p w14:paraId="3448C0AB"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37</w:t>
            </w:r>
          </w:p>
        </w:tc>
        <w:tc>
          <w:tcPr>
            <w:tcW w:w="1276" w:type="dxa"/>
            <w:tcBorders>
              <w:top w:val="nil"/>
              <w:bottom w:val="nil"/>
            </w:tcBorders>
          </w:tcPr>
          <w:p w14:paraId="3448C0AC"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40</w:t>
            </w:r>
          </w:p>
        </w:tc>
        <w:tc>
          <w:tcPr>
            <w:tcW w:w="1170" w:type="dxa"/>
            <w:tcBorders>
              <w:top w:val="nil"/>
              <w:bottom w:val="nil"/>
              <w:right w:val="nil"/>
            </w:tcBorders>
          </w:tcPr>
          <w:p w14:paraId="3448C0AD"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16</w:t>
            </w:r>
          </w:p>
        </w:tc>
      </w:tr>
      <w:tr w:rsidR="00C823CE" w:rsidRPr="00BB71FA" w14:paraId="3448C0B8" w14:textId="77777777" w:rsidTr="000721CA">
        <w:trPr>
          <w:trHeight w:val="509"/>
        </w:trPr>
        <w:tc>
          <w:tcPr>
            <w:tcW w:w="1384" w:type="dxa"/>
            <w:tcBorders>
              <w:top w:val="nil"/>
              <w:left w:val="nil"/>
              <w:bottom w:val="nil"/>
            </w:tcBorders>
          </w:tcPr>
          <w:p w14:paraId="3448C0AF" w14:textId="77777777" w:rsidR="00C823CE" w:rsidRPr="00482E9C" w:rsidRDefault="00C823CE" w:rsidP="001B6E76">
            <w:pPr>
              <w:rPr>
                <w:rFonts w:ascii="Arial" w:hAnsi="Arial" w:cs="Arial"/>
                <w:sz w:val="20"/>
                <w:szCs w:val="20"/>
              </w:rPr>
            </w:pPr>
            <w:r w:rsidRPr="00482E9C">
              <w:rPr>
                <w:rFonts w:ascii="Arial" w:hAnsi="Arial" w:cs="Arial"/>
                <w:sz w:val="20"/>
                <w:szCs w:val="20"/>
              </w:rPr>
              <w:t>English muffin</w:t>
            </w:r>
          </w:p>
        </w:tc>
        <w:tc>
          <w:tcPr>
            <w:tcW w:w="1427" w:type="dxa"/>
            <w:tcBorders>
              <w:top w:val="nil"/>
              <w:bottom w:val="nil"/>
            </w:tcBorders>
          </w:tcPr>
          <w:p w14:paraId="3448C0B0"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230</w:t>
            </w:r>
          </w:p>
        </w:tc>
        <w:tc>
          <w:tcPr>
            <w:tcW w:w="1251" w:type="dxa"/>
            <w:tcBorders>
              <w:top w:val="nil"/>
              <w:bottom w:val="nil"/>
            </w:tcBorders>
          </w:tcPr>
          <w:p w14:paraId="3448C0B1"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150</w:t>
            </w:r>
          </w:p>
        </w:tc>
        <w:tc>
          <w:tcPr>
            <w:tcW w:w="1291" w:type="dxa"/>
            <w:tcBorders>
              <w:top w:val="nil"/>
              <w:bottom w:val="nil"/>
            </w:tcBorders>
          </w:tcPr>
          <w:p w14:paraId="3448C0B2" w14:textId="77777777" w:rsidR="00C823CE" w:rsidRPr="00482E9C" w:rsidRDefault="00C823CE" w:rsidP="001B6E76">
            <w:pPr>
              <w:jc w:val="right"/>
              <w:rPr>
                <w:rFonts w:ascii="Arial" w:hAnsi="Arial" w:cs="Arial"/>
                <w:b/>
                <w:sz w:val="20"/>
                <w:szCs w:val="20"/>
              </w:rPr>
            </w:pPr>
            <w:r w:rsidRPr="00482E9C">
              <w:rPr>
                <w:rFonts w:ascii="Arial" w:hAnsi="Arial" w:cs="Arial"/>
                <w:b/>
                <w:sz w:val="20"/>
                <w:szCs w:val="20"/>
              </w:rPr>
              <w:t>180</w:t>
            </w:r>
          </w:p>
          <w:p w14:paraId="3448C0B3" w14:textId="77777777" w:rsidR="00C823CE" w:rsidRPr="00482E9C" w:rsidRDefault="00C823CE" w:rsidP="001B6E76">
            <w:pPr>
              <w:jc w:val="right"/>
              <w:rPr>
                <w:rFonts w:ascii="Arial" w:hAnsi="Arial" w:cs="Arial"/>
                <w:b/>
                <w:sz w:val="20"/>
                <w:szCs w:val="20"/>
              </w:rPr>
            </w:pPr>
          </w:p>
        </w:tc>
        <w:tc>
          <w:tcPr>
            <w:tcW w:w="1134" w:type="dxa"/>
            <w:tcBorders>
              <w:top w:val="nil"/>
              <w:bottom w:val="nil"/>
            </w:tcBorders>
          </w:tcPr>
          <w:p w14:paraId="3448C0B4"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165</w:t>
            </w:r>
          </w:p>
        </w:tc>
        <w:tc>
          <w:tcPr>
            <w:tcW w:w="1276" w:type="dxa"/>
            <w:tcBorders>
              <w:top w:val="nil"/>
              <w:bottom w:val="nil"/>
            </w:tcBorders>
          </w:tcPr>
          <w:p w14:paraId="3448C0B5"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33</w:t>
            </w:r>
          </w:p>
        </w:tc>
        <w:tc>
          <w:tcPr>
            <w:tcW w:w="1276" w:type="dxa"/>
            <w:tcBorders>
              <w:top w:val="nil"/>
              <w:bottom w:val="nil"/>
            </w:tcBorders>
          </w:tcPr>
          <w:p w14:paraId="3448C0B6"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44</w:t>
            </w:r>
          </w:p>
        </w:tc>
        <w:tc>
          <w:tcPr>
            <w:tcW w:w="1170" w:type="dxa"/>
            <w:tcBorders>
              <w:top w:val="nil"/>
              <w:bottom w:val="nil"/>
              <w:right w:val="nil"/>
            </w:tcBorders>
          </w:tcPr>
          <w:p w14:paraId="3448C0B7"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8</w:t>
            </w:r>
          </w:p>
        </w:tc>
      </w:tr>
      <w:tr w:rsidR="00C823CE" w:rsidRPr="00BB71FA" w14:paraId="3448C0C2" w14:textId="77777777" w:rsidTr="000721CA">
        <w:trPr>
          <w:trHeight w:val="509"/>
        </w:trPr>
        <w:tc>
          <w:tcPr>
            <w:tcW w:w="1384" w:type="dxa"/>
            <w:tcBorders>
              <w:top w:val="nil"/>
              <w:left w:val="nil"/>
              <w:bottom w:val="nil"/>
            </w:tcBorders>
          </w:tcPr>
          <w:p w14:paraId="3448C0B9" w14:textId="77777777" w:rsidR="00C823CE" w:rsidRPr="00482E9C" w:rsidRDefault="00C823CE" w:rsidP="001B6E76">
            <w:pPr>
              <w:rPr>
                <w:rFonts w:ascii="Arial" w:hAnsi="Arial" w:cs="Arial"/>
                <w:sz w:val="20"/>
                <w:szCs w:val="20"/>
              </w:rPr>
            </w:pPr>
            <w:r w:rsidRPr="00482E9C">
              <w:rPr>
                <w:rFonts w:ascii="Arial" w:hAnsi="Arial" w:cs="Arial"/>
                <w:sz w:val="20"/>
                <w:szCs w:val="20"/>
              </w:rPr>
              <w:t>Multigrain &amp; Seeds</w:t>
            </w:r>
          </w:p>
        </w:tc>
        <w:tc>
          <w:tcPr>
            <w:tcW w:w="1427" w:type="dxa"/>
            <w:tcBorders>
              <w:top w:val="nil"/>
              <w:bottom w:val="nil"/>
            </w:tcBorders>
          </w:tcPr>
          <w:p w14:paraId="3448C0BA"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230</w:t>
            </w:r>
          </w:p>
        </w:tc>
        <w:tc>
          <w:tcPr>
            <w:tcW w:w="1251" w:type="dxa"/>
            <w:tcBorders>
              <w:top w:val="nil"/>
              <w:bottom w:val="nil"/>
            </w:tcBorders>
          </w:tcPr>
          <w:p w14:paraId="3448C0BB"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100</w:t>
            </w:r>
          </w:p>
        </w:tc>
        <w:tc>
          <w:tcPr>
            <w:tcW w:w="1291" w:type="dxa"/>
            <w:tcBorders>
              <w:top w:val="nil"/>
              <w:bottom w:val="nil"/>
            </w:tcBorders>
          </w:tcPr>
          <w:p w14:paraId="3448C0BC" w14:textId="77777777" w:rsidR="00C823CE" w:rsidRPr="00482E9C" w:rsidRDefault="00C823CE" w:rsidP="001B6E76">
            <w:pPr>
              <w:jc w:val="right"/>
              <w:rPr>
                <w:rFonts w:ascii="Arial" w:hAnsi="Arial" w:cs="Arial"/>
                <w:b/>
                <w:sz w:val="20"/>
                <w:szCs w:val="20"/>
              </w:rPr>
            </w:pPr>
            <w:r w:rsidRPr="00482E9C">
              <w:rPr>
                <w:rFonts w:ascii="Arial" w:hAnsi="Arial" w:cs="Arial"/>
                <w:b/>
                <w:sz w:val="20"/>
                <w:szCs w:val="20"/>
              </w:rPr>
              <w:t>164</w:t>
            </w:r>
          </w:p>
          <w:p w14:paraId="3448C0BD" w14:textId="77777777" w:rsidR="00C823CE" w:rsidRPr="00482E9C" w:rsidRDefault="00C823CE" w:rsidP="001B6E76">
            <w:pPr>
              <w:jc w:val="right"/>
              <w:rPr>
                <w:rFonts w:ascii="Arial" w:hAnsi="Arial" w:cs="Arial"/>
                <w:b/>
                <w:sz w:val="20"/>
                <w:szCs w:val="20"/>
              </w:rPr>
            </w:pPr>
          </w:p>
        </w:tc>
        <w:tc>
          <w:tcPr>
            <w:tcW w:w="1134" w:type="dxa"/>
            <w:tcBorders>
              <w:top w:val="nil"/>
              <w:bottom w:val="nil"/>
            </w:tcBorders>
          </w:tcPr>
          <w:p w14:paraId="3448C0BE"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160</w:t>
            </w:r>
          </w:p>
        </w:tc>
        <w:tc>
          <w:tcPr>
            <w:tcW w:w="1276" w:type="dxa"/>
            <w:tcBorders>
              <w:top w:val="nil"/>
              <w:bottom w:val="nil"/>
            </w:tcBorders>
          </w:tcPr>
          <w:p w14:paraId="3448C0BF"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32</w:t>
            </w:r>
          </w:p>
        </w:tc>
        <w:tc>
          <w:tcPr>
            <w:tcW w:w="1276" w:type="dxa"/>
            <w:tcBorders>
              <w:top w:val="nil"/>
              <w:bottom w:val="nil"/>
            </w:tcBorders>
          </w:tcPr>
          <w:p w14:paraId="3448C0C0"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37</w:t>
            </w:r>
          </w:p>
        </w:tc>
        <w:tc>
          <w:tcPr>
            <w:tcW w:w="1170" w:type="dxa"/>
            <w:tcBorders>
              <w:top w:val="nil"/>
              <w:bottom w:val="nil"/>
              <w:right w:val="nil"/>
            </w:tcBorders>
          </w:tcPr>
          <w:p w14:paraId="3448C0C1"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17</w:t>
            </w:r>
          </w:p>
        </w:tc>
      </w:tr>
      <w:tr w:rsidR="00C823CE" w:rsidRPr="00BB71FA" w14:paraId="3448C0CB" w14:textId="77777777" w:rsidTr="000721CA">
        <w:trPr>
          <w:trHeight w:val="509"/>
        </w:trPr>
        <w:tc>
          <w:tcPr>
            <w:tcW w:w="1384" w:type="dxa"/>
            <w:tcBorders>
              <w:top w:val="nil"/>
              <w:left w:val="nil"/>
              <w:bottom w:val="nil"/>
            </w:tcBorders>
          </w:tcPr>
          <w:p w14:paraId="3448C0C3" w14:textId="77777777" w:rsidR="00C823CE" w:rsidRPr="00482E9C" w:rsidRDefault="00C823CE" w:rsidP="001B6E76">
            <w:pPr>
              <w:rPr>
                <w:rFonts w:ascii="Arial" w:hAnsi="Arial" w:cs="Arial"/>
                <w:sz w:val="20"/>
                <w:szCs w:val="20"/>
              </w:rPr>
            </w:pPr>
            <w:r w:rsidRPr="00482E9C">
              <w:rPr>
                <w:rFonts w:ascii="Arial" w:hAnsi="Arial" w:cs="Arial"/>
                <w:sz w:val="20"/>
                <w:szCs w:val="20"/>
              </w:rPr>
              <w:t>Organic</w:t>
            </w:r>
          </w:p>
        </w:tc>
        <w:tc>
          <w:tcPr>
            <w:tcW w:w="1427" w:type="dxa"/>
            <w:tcBorders>
              <w:top w:val="nil"/>
              <w:bottom w:val="nil"/>
            </w:tcBorders>
          </w:tcPr>
          <w:p w14:paraId="3448C0C4"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120</w:t>
            </w:r>
          </w:p>
        </w:tc>
        <w:tc>
          <w:tcPr>
            <w:tcW w:w="1251" w:type="dxa"/>
            <w:tcBorders>
              <w:top w:val="nil"/>
              <w:bottom w:val="nil"/>
            </w:tcBorders>
          </w:tcPr>
          <w:p w14:paraId="3448C0C5"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&lt;1.6</w:t>
            </w:r>
          </w:p>
        </w:tc>
        <w:tc>
          <w:tcPr>
            <w:tcW w:w="1291" w:type="dxa"/>
            <w:tcBorders>
              <w:top w:val="nil"/>
              <w:bottom w:val="nil"/>
            </w:tcBorders>
          </w:tcPr>
          <w:p w14:paraId="3448C0C6" w14:textId="77777777" w:rsidR="00C823CE" w:rsidRPr="00482E9C" w:rsidRDefault="00C823CE" w:rsidP="001B6E76">
            <w:pPr>
              <w:jc w:val="right"/>
              <w:rPr>
                <w:rFonts w:ascii="Arial" w:hAnsi="Arial" w:cs="Arial"/>
                <w:b/>
                <w:sz w:val="20"/>
                <w:szCs w:val="20"/>
              </w:rPr>
            </w:pPr>
            <w:r w:rsidRPr="00482E9C">
              <w:rPr>
                <w:rFonts w:ascii="Arial" w:hAnsi="Arial" w:cs="Arial"/>
                <w:b/>
                <w:sz w:val="20"/>
                <w:szCs w:val="20"/>
              </w:rPr>
              <w:t>39</w:t>
            </w:r>
          </w:p>
        </w:tc>
        <w:tc>
          <w:tcPr>
            <w:tcW w:w="1134" w:type="dxa"/>
            <w:tcBorders>
              <w:top w:val="nil"/>
              <w:bottom w:val="nil"/>
            </w:tcBorders>
          </w:tcPr>
          <w:p w14:paraId="3448C0C7"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36</w:t>
            </w:r>
          </w:p>
        </w:tc>
        <w:tc>
          <w:tcPr>
            <w:tcW w:w="1276" w:type="dxa"/>
            <w:tcBorders>
              <w:top w:val="nil"/>
              <w:bottom w:val="nil"/>
            </w:tcBorders>
          </w:tcPr>
          <w:p w14:paraId="3448C0C8"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40</w:t>
            </w:r>
          </w:p>
        </w:tc>
        <w:tc>
          <w:tcPr>
            <w:tcW w:w="1276" w:type="dxa"/>
            <w:tcBorders>
              <w:top w:val="nil"/>
              <w:bottom w:val="nil"/>
            </w:tcBorders>
          </w:tcPr>
          <w:p w14:paraId="3448C0C9"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38</w:t>
            </w:r>
          </w:p>
        </w:tc>
        <w:tc>
          <w:tcPr>
            <w:tcW w:w="1170" w:type="dxa"/>
            <w:tcBorders>
              <w:top w:val="nil"/>
              <w:bottom w:val="nil"/>
              <w:right w:val="nil"/>
            </w:tcBorders>
          </w:tcPr>
          <w:p w14:paraId="3448C0CA"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7 (No TAS  sample)</w:t>
            </w:r>
          </w:p>
        </w:tc>
      </w:tr>
      <w:tr w:rsidR="00C823CE" w:rsidRPr="00BB71FA" w14:paraId="3448C0D5" w14:textId="77777777" w:rsidTr="000721CA">
        <w:trPr>
          <w:trHeight w:val="509"/>
        </w:trPr>
        <w:tc>
          <w:tcPr>
            <w:tcW w:w="1384" w:type="dxa"/>
            <w:tcBorders>
              <w:top w:val="nil"/>
              <w:left w:val="nil"/>
              <w:bottom w:val="single" w:sz="4" w:space="0" w:color="auto"/>
            </w:tcBorders>
          </w:tcPr>
          <w:p w14:paraId="3448C0CC" w14:textId="77777777" w:rsidR="00C823CE" w:rsidRPr="00482E9C" w:rsidRDefault="00C823CE" w:rsidP="001B6E76">
            <w:pPr>
              <w:rPr>
                <w:rFonts w:ascii="Arial" w:hAnsi="Arial" w:cs="Arial"/>
                <w:sz w:val="20"/>
                <w:szCs w:val="20"/>
              </w:rPr>
            </w:pPr>
            <w:r w:rsidRPr="00482E9C">
              <w:rPr>
                <w:rFonts w:ascii="Arial" w:hAnsi="Arial" w:cs="Arial"/>
                <w:sz w:val="20"/>
                <w:szCs w:val="20"/>
              </w:rPr>
              <w:t>Gluten free</w:t>
            </w:r>
          </w:p>
        </w:tc>
        <w:tc>
          <w:tcPr>
            <w:tcW w:w="1427" w:type="dxa"/>
            <w:tcBorders>
              <w:top w:val="nil"/>
              <w:bottom w:val="single" w:sz="4" w:space="0" w:color="auto"/>
            </w:tcBorders>
          </w:tcPr>
          <w:p w14:paraId="3448C0CD"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76</w:t>
            </w:r>
          </w:p>
        </w:tc>
        <w:tc>
          <w:tcPr>
            <w:tcW w:w="1251" w:type="dxa"/>
            <w:tcBorders>
              <w:top w:val="nil"/>
              <w:bottom w:val="single" w:sz="4" w:space="0" w:color="auto"/>
            </w:tcBorders>
          </w:tcPr>
          <w:p w14:paraId="3448C0CE"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&lt;1.6</w:t>
            </w:r>
          </w:p>
        </w:tc>
        <w:tc>
          <w:tcPr>
            <w:tcW w:w="1291" w:type="dxa"/>
            <w:tcBorders>
              <w:top w:val="nil"/>
              <w:bottom w:val="single" w:sz="4" w:space="0" w:color="auto"/>
            </w:tcBorders>
          </w:tcPr>
          <w:p w14:paraId="3448C0CF" w14:textId="77777777" w:rsidR="00C823CE" w:rsidRPr="00482E9C" w:rsidRDefault="00C823CE" w:rsidP="001B6E76">
            <w:pPr>
              <w:jc w:val="right"/>
              <w:rPr>
                <w:rFonts w:ascii="Arial" w:hAnsi="Arial" w:cs="Arial"/>
                <w:b/>
                <w:sz w:val="20"/>
                <w:szCs w:val="20"/>
              </w:rPr>
            </w:pPr>
            <w:r w:rsidRPr="00482E9C">
              <w:rPr>
                <w:rFonts w:ascii="Arial" w:hAnsi="Arial" w:cs="Arial"/>
                <w:b/>
                <w:sz w:val="20"/>
                <w:szCs w:val="20"/>
              </w:rPr>
              <w:t xml:space="preserve">21 </w:t>
            </w:r>
          </w:p>
        </w:tc>
        <w:tc>
          <w:tcPr>
            <w:tcW w:w="1134" w:type="dxa"/>
            <w:tcBorders>
              <w:top w:val="nil"/>
              <w:bottom w:val="single" w:sz="4" w:space="0" w:color="auto"/>
            </w:tcBorders>
          </w:tcPr>
          <w:p w14:paraId="3448C0D0"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7</w:t>
            </w:r>
          </w:p>
        </w:tc>
        <w:tc>
          <w:tcPr>
            <w:tcW w:w="1276" w:type="dxa"/>
            <w:tcBorders>
              <w:top w:val="nil"/>
              <w:bottom w:val="single" w:sz="4" w:space="0" w:color="auto"/>
            </w:tcBorders>
          </w:tcPr>
          <w:p w14:paraId="3448C0D1"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27</w:t>
            </w:r>
          </w:p>
        </w:tc>
        <w:tc>
          <w:tcPr>
            <w:tcW w:w="1276" w:type="dxa"/>
            <w:tcBorders>
              <w:top w:val="nil"/>
              <w:bottom w:val="single" w:sz="4" w:space="0" w:color="auto"/>
            </w:tcBorders>
          </w:tcPr>
          <w:p w14:paraId="3448C0D2"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46</w:t>
            </w:r>
          </w:p>
        </w:tc>
        <w:tc>
          <w:tcPr>
            <w:tcW w:w="1170" w:type="dxa"/>
            <w:tcBorders>
              <w:top w:val="nil"/>
              <w:bottom w:val="single" w:sz="4" w:space="0" w:color="auto"/>
              <w:right w:val="nil"/>
            </w:tcBorders>
          </w:tcPr>
          <w:p w14:paraId="3448C0D3" w14:textId="77777777" w:rsidR="00C823CE" w:rsidRPr="00482E9C" w:rsidRDefault="00C823CE" w:rsidP="001B6E76">
            <w:pPr>
              <w:jc w:val="right"/>
              <w:rPr>
                <w:rFonts w:ascii="Arial" w:hAnsi="Arial" w:cs="Arial"/>
                <w:sz w:val="20"/>
                <w:szCs w:val="20"/>
              </w:rPr>
            </w:pPr>
            <w:r w:rsidRPr="00482E9C">
              <w:rPr>
                <w:rFonts w:ascii="Arial" w:hAnsi="Arial" w:cs="Arial"/>
                <w:sz w:val="20"/>
                <w:szCs w:val="20"/>
              </w:rPr>
              <w:t>16</w:t>
            </w:r>
          </w:p>
          <w:p w14:paraId="3448C0D4" w14:textId="77777777" w:rsidR="00C823CE" w:rsidRPr="00482E9C" w:rsidRDefault="00C823CE" w:rsidP="001B6E76">
            <w:pPr>
              <w:jc w:val="right"/>
              <w:rPr>
                <w:rFonts w:ascii="Arial" w:hAnsi="Arial" w:cs="Arial"/>
                <w:sz w:val="20"/>
                <w:szCs w:val="20"/>
              </w:rPr>
            </w:pPr>
          </w:p>
        </w:tc>
      </w:tr>
    </w:tbl>
    <w:p w14:paraId="3448C0D6" w14:textId="77777777" w:rsidR="00C823CE" w:rsidRPr="00AD68BD" w:rsidRDefault="00C823CE" w:rsidP="00C823CE">
      <w:pPr>
        <w:spacing w:after="0" w:line="240" w:lineRule="auto"/>
        <w:rPr>
          <w:rFonts w:ascii="Arial" w:hAnsi="Arial" w:cs="Arial"/>
          <w:sz w:val="18"/>
          <w:szCs w:val="18"/>
        </w:rPr>
      </w:pPr>
      <w:r w:rsidRPr="00AD68BD">
        <w:rPr>
          <w:rFonts w:ascii="Arial" w:hAnsi="Arial" w:cs="Arial"/>
          <w:b/>
          <w:color w:val="000000" w:themeColor="text1"/>
          <w:sz w:val="18"/>
          <w:szCs w:val="18"/>
        </w:rPr>
        <w:t>Note:</w:t>
      </w:r>
      <w:r w:rsidRPr="00AD68BD">
        <w:rPr>
          <w:rFonts w:ascii="Arial" w:hAnsi="Arial" w:cs="Arial"/>
          <w:sz w:val="18"/>
          <w:szCs w:val="18"/>
        </w:rPr>
        <w:t xml:space="preserve"> The folic acid values have been arranged to show the mean amount of folic acid in decreasing order by the bread type and rounded to the nearest whole number. </w:t>
      </w:r>
    </w:p>
    <w:p w14:paraId="3448C0D7" w14:textId="77777777" w:rsidR="00A469EB" w:rsidRDefault="00C823CE" w:rsidP="002F3521">
      <w:pPr>
        <w:rPr>
          <w:rFonts w:ascii="Arial" w:hAnsi="Arial" w:cs="Arial"/>
          <w:sz w:val="18"/>
          <w:szCs w:val="18"/>
        </w:rPr>
      </w:pPr>
      <w:r w:rsidRPr="00AD68BD">
        <w:rPr>
          <w:rFonts w:ascii="Arial" w:hAnsi="Arial" w:cs="Arial"/>
          <w:sz w:val="18"/>
          <w:szCs w:val="18"/>
        </w:rPr>
        <w:t>The organic bread samples did not include a sample from Tasmania. Samples were not available for purcha</w:t>
      </w:r>
      <w:r w:rsidR="00A469EB" w:rsidRPr="00AD68BD">
        <w:rPr>
          <w:rFonts w:ascii="Arial" w:hAnsi="Arial" w:cs="Arial"/>
          <w:sz w:val="18"/>
          <w:szCs w:val="18"/>
        </w:rPr>
        <w:t xml:space="preserve">se </w:t>
      </w:r>
    </w:p>
    <w:p w14:paraId="3448C0D8" w14:textId="77777777" w:rsidR="00A469EB" w:rsidRPr="00AD68BD" w:rsidRDefault="00EA081C" w:rsidP="002F3521">
      <w:pPr>
        <w:rPr>
          <w:rFonts w:ascii="Arial" w:hAnsi="Arial" w:cs="Arial"/>
          <w:b/>
          <w:sz w:val="20"/>
          <w:szCs w:val="20"/>
        </w:rPr>
      </w:pPr>
      <w:r w:rsidRPr="00AD68BD">
        <w:rPr>
          <w:rFonts w:ascii="Arial" w:hAnsi="Arial" w:cs="Arial"/>
          <w:b/>
          <w:sz w:val="20"/>
          <w:szCs w:val="20"/>
        </w:rPr>
        <w:t>Table A.</w:t>
      </w:r>
      <w:r w:rsidR="009057C7">
        <w:rPr>
          <w:rFonts w:ascii="Arial" w:hAnsi="Arial" w:cs="Arial"/>
          <w:b/>
          <w:sz w:val="20"/>
          <w:szCs w:val="20"/>
        </w:rPr>
        <w:t>5</w:t>
      </w:r>
      <w:r w:rsidRPr="00AD68BD">
        <w:rPr>
          <w:rFonts w:ascii="Arial" w:hAnsi="Arial" w:cs="Arial"/>
          <w:b/>
          <w:sz w:val="20"/>
          <w:szCs w:val="20"/>
        </w:rPr>
        <w:t xml:space="preserve">: Estimated mean </w:t>
      </w:r>
      <w:r w:rsidR="000D1694">
        <w:rPr>
          <w:rFonts w:ascii="Arial" w:hAnsi="Arial" w:cs="Arial"/>
          <w:b/>
          <w:sz w:val="20"/>
          <w:szCs w:val="20"/>
        </w:rPr>
        <w:t xml:space="preserve">2-day average </w:t>
      </w:r>
      <w:r w:rsidRPr="00AD68BD">
        <w:rPr>
          <w:rFonts w:ascii="Arial" w:hAnsi="Arial" w:cs="Arial"/>
          <w:b/>
          <w:sz w:val="20"/>
          <w:szCs w:val="20"/>
        </w:rPr>
        <w:t xml:space="preserve">folic acid intake of children (with and without the use of dietary supplements) before and after fortification </w:t>
      </w:r>
    </w:p>
    <w:tbl>
      <w:tblPr>
        <w:tblStyle w:val="LightShading"/>
        <w:tblW w:w="10340" w:type="dxa"/>
        <w:tblLook w:val="06A0" w:firstRow="1" w:lastRow="0" w:firstColumn="1" w:lastColumn="0" w:noHBand="1" w:noVBand="1"/>
        <w:tblCaption w:val="Table A.5: Estimated mean 2-day average folic acid intake of children (with and without the use of dietary supplements) before and after fortification "/>
      </w:tblPr>
      <w:tblGrid>
        <w:gridCol w:w="1368"/>
        <w:gridCol w:w="1316"/>
        <w:gridCol w:w="1316"/>
        <w:gridCol w:w="1028"/>
        <w:gridCol w:w="1249"/>
        <w:gridCol w:w="1316"/>
        <w:gridCol w:w="1316"/>
        <w:gridCol w:w="1028"/>
        <w:gridCol w:w="1028"/>
      </w:tblGrid>
      <w:tr w:rsidR="00490329" w:rsidRPr="00912C75" w14:paraId="3448C0DC" w14:textId="77777777" w:rsidTr="008B4243">
        <w:trPr>
          <w:cnfStyle w:val="100000000000" w:firstRow="1" w:lastRow="0" w:firstColumn="0" w:lastColumn="0" w:oddVBand="0" w:evenVBand="0" w:oddHBand="0" w:evenHBand="0" w:firstRowFirstColumn="0" w:firstRowLastColumn="0" w:lastRowFirstColumn="0" w:lastRowLastColumn="0"/>
          <w:trHeight w:val="326"/>
          <w:tblHeader/>
        </w:trPr>
        <w:tc>
          <w:tcPr>
            <w:cnfStyle w:val="001000000000" w:firstRow="0" w:lastRow="0" w:firstColumn="1" w:lastColumn="0" w:oddVBand="0" w:evenVBand="0" w:oddHBand="0" w:evenHBand="0" w:firstRowFirstColumn="0" w:firstRowLastColumn="0" w:lastRowFirstColumn="0" w:lastRowLastColumn="0"/>
            <w:tcW w:w="1368" w:type="dxa"/>
            <w:vMerge w:val="restart"/>
            <w:tcBorders>
              <w:bottom w:val="single" w:sz="4" w:space="0" w:color="auto"/>
            </w:tcBorders>
            <w:noWrap/>
            <w:hideMark/>
          </w:tcPr>
          <w:p w14:paraId="3448C0D9" w14:textId="77777777" w:rsidR="00490329" w:rsidRPr="000040C5" w:rsidRDefault="00490329" w:rsidP="00C16609">
            <w:pPr>
              <w:rPr>
                <w:rFonts w:ascii="Arial" w:hAnsi="Arial"/>
                <w:sz w:val="20"/>
                <w:szCs w:val="20"/>
              </w:rPr>
            </w:pPr>
            <w:r w:rsidRPr="000040C5">
              <w:rPr>
                <w:rFonts w:ascii="Arial" w:hAnsi="Arial"/>
                <w:bCs w:val="0"/>
                <w:sz w:val="20"/>
                <w:szCs w:val="20"/>
              </w:rPr>
              <w:t xml:space="preserve">Age Group </w:t>
            </w:r>
            <w:r w:rsidRPr="000040C5">
              <w:rPr>
                <w:rFonts w:ascii="Arial" w:hAnsi="Arial"/>
                <w:sz w:val="20"/>
                <w:szCs w:val="20"/>
              </w:rPr>
              <w:t>(</w:t>
            </w:r>
            <w:r w:rsidRPr="000040C5">
              <w:rPr>
                <w:rFonts w:ascii="Arial" w:hAnsi="Arial"/>
                <w:bCs w:val="0"/>
                <w:sz w:val="20"/>
                <w:szCs w:val="20"/>
              </w:rPr>
              <w:t>both genders</w:t>
            </w:r>
            <w:r w:rsidRPr="000040C5">
              <w:rPr>
                <w:rFonts w:ascii="Arial" w:hAnsi="Arial"/>
                <w:sz w:val="20"/>
                <w:szCs w:val="20"/>
              </w:rPr>
              <w:t>)</w:t>
            </w:r>
          </w:p>
        </w:tc>
        <w:tc>
          <w:tcPr>
            <w:tcW w:w="4624" w:type="dxa"/>
            <w:gridSpan w:val="4"/>
            <w:tcBorders>
              <w:bottom w:val="nil"/>
            </w:tcBorders>
            <w:noWrap/>
            <w:hideMark/>
          </w:tcPr>
          <w:p w14:paraId="3448C0DA" w14:textId="77777777" w:rsidR="00490329" w:rsidRPr="000040C5"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0040C5">
              <w:rPr>
                <w:rFonts w:ascii="Arial" w:hAnsi="Arial"/>
                <w:sz w:val="20"/>
                <w:szCs w:val="20"/>
              </w:rPr>
              <w:t>Estimated mean folic acid intake</w:t>
            </w:r>
            <w:r w:rsidR="00AD68BD">
              <w:rPr>
                <w:rFonts w:ascii="Arial" w:hAnsi="Arial"/>
                <w:sz w:val="20"/>
                <w:szCs w:val="20"/>
              </w:rPr>
              <w:t xml:space="preserve">-with </w:t>
            </w:r>
            <w:proofErr w:type="spellStart"/>
            <w:r w:rsidR="00AD68BD">
              <w:rPr>
                <w:rFonts w:ascii="Arial" w:hAnsi="Arial"/>
                <w:sz w:val="20"/>
                <w:szCs w:val="20"/>
              </w:rPr>
              <w:t>supps</w:t>
            </w:r>
            <w:proofErr w:type="spellEnd"/>
            <w:r w:rsidR="00AD68BD">
              <w:rPr>
                <w:rFonts w:ascii="Arial" w:hAnsi="Arial"/>
                <w:sz w:val="20"/>
                <w:szCs w:val="20"/>
              </w:rPr>
              <w:t xml:space="preserve">  </w:t>
            </w:r>
            <w:r w:rsidRPr="000040C5">
              <w:rPr>
                <w:rFonts w:ascii="Arial" w:hAnsi="Arial"/>
                <w:sz w:val="20"/>
                <w:szCs w:val="20"/>
              </w:rPr>
              <w:t>(µg/day)</w:t>
            </w:r>
          </w:p>
        </w:tc>
        <w:tc>
          <w:tcPr>
            <w:tcW w:w="4348" w:type="dxa"/>
            <w:gridSpan w:val="4"/>
            <w:tcBorders>
              <w:bottom w:val="nil"/>
            </w:tcBorders>
            <w:noWrap/>
            <w:hideMark/>
          </w:tcPr>
          <w:p w14:paraId="3448C0DB" w14:textId="77777777" w:rsidR="00490329" w:rsidRPr="000040C5"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0040C5">
              <w:rPr>
                <w:rFonts w:ascii="Arial" w:hAnsi="Arial"/>
                <w:sz w:val="20"/>
                <w:szCs w:val="20"/>
              </w:rPr>
              <w:t>E</w:t>
            </w:r>
            <w:r w:rsidR="00AD68BD">
              <w:rPr>
                <w:rFonts w:ascii="Arial" w:hAnsi="Arial"/>
                <w:sz w:val="20"/>
                <w:szCs w:val="20"/>
              </w:rPr>
              <w:t>stimated mean folic acid intake-</w:t>
            </w:r>
            <w:r w:rsidRPr="000040C5">
              <w:rPr>
                <w:rFonts w:ascii="Arial" w:hAnsi="Arial"/>
                <w:sz w:val="20"/>
                <w:szCs w:val="20"/>
              </w:rPr>
              <w:t xml:space="preserve">without </w:t>
            </w:r>
            <w:proofErr w:type="spellStart"/>
            <w:r w:rsidRPr="000040C5">
              <w:rPr>
                <w:rFonts w:ascii="Arial" w:hAnsi="Arial"/>
                <w:sz w:val="20"/>
                <w:szCs w:val="20"/>
              </w:rPr>
              <w:t>supps</w:t>
            </w:r>
            <w:proofErr w:type="spellEnd"/>
            <w:r w:rsidRPr="000040C5">
              <w:rPr>
                <w:rFonts w:ascii="Arial" w:hAnsi="Arial"/>
                <w:sz w:val="20"/>
                <w:szCs w:val="20"/>
              </w:rPr>
              <w:t xml:space="preserve"> (µg/day)</w:t>
            </w:r>
          </w:p>
        </w:tc>
      </w:tr>
      <w:tr w:rsidR="00490329" w:rsidRPr="00912C75" w14:paraId="3448C0E6" w14:textId="77777777" w:rsidTr="008B4243">
        <w:trPr>
          <w:cnfStyle w:val="100000000000" w:firstRow="1" w:lastRow="0" w:firstColumn="0" w:lastColumn="0" w:oddVBand="0" w:evenVBand="0" w:oddHBand="0" w:evenHBand="0" w:firstRowFirstColumn="0" w:firstRowLastColumn="0" w:lastRowFirstColumn="0" w:lastRowLastColumn="0"/>
          <w:trHeight w:val="326"/>
          <w:tblHeader/>
        </w:trPr>
        <w:tc>
          <w:tcPr>
            <w:cnfStyle w:val="001000000000" w:firstRow="0" w:lastRow="0" w:firstColumn="1" w:lastColumn="0" w:oddVBand="0" w:evenVBand="0" w:oddHBand="0" w:evenHBand="0" w:firstRowFirstColumn="0" w:firstRowLastColumn="0" w:lastRowFirstColumn="0" w:lastRowLastColumn="0"/>
            <w:tcW w:w="1368" w:type="dxa"/>
            <w:vMerge/>
            <w:tcBorders>
              <w:bottom w:val="single" w:sz="4" w:space="0" w:color="auto"/>
            </w:tcBorders>
            <w:noWrap/>
            <w:hideMark/>
          </w:tcPr>
          <w:p w14:paraId="3448C0DD" w14:textId="77777777" w:rsidR="00490329" w:rsidRPr="000F1260" w:rsidRDefault="00490329" w:rsidP="00C16609">
            <w:pPr>
              <w:rPr>
                <w:rFonts w:ascii="Arial" w:hAnsi="Arial"/>
                <w:b w:val="0"/>
                <w:bCs w:val="0"/>
                <w:sz w:val="20"/>
                <w:szCs w:val="20"/>
              </w:rPr>
            </w:pPr>
          </w:p>
        </w:tc>
        <w:tc>
          <w:tcPr>
            <w:tcW w:w="1170" w:type="dxa"/>
            <w:tcBorders>
              <w:top w:val="nil"/>
              <w:bottom w:val="single" w:sz="4" w:space="0" w:color="auto"/>
            </w:tcBorders>
            <w:noWrap/>
            <w:hideMark/>
          </w:tcPr>
          <w:p w14:paraId="3448C0DE" w14:textId="77777777" w:rsidR="00490329" w:rsidRPr="00AD68BD"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Pre-fortification </w:t>
            </w:r>
          </w:p>
        </w:tc>
        <w:tc>
          <w:tcPr>
            <w:tcW w:w="1232" w:type="dxa"/>
            <w:tcBorders>
              <w:top w:val="nil"/>
              <w:bottom w:val="single" w:sz="4" w:space="0" w:color="auto"/>
            </w:tcBorders>
            <w:noWrap/>
            <w:hideMark/>
          </w:tcPr>
          <w:p w14:paraId="3448C0DF" w14:textId="77777777" w:rsidR="00490329" w:rsidRPr="00AD68BD"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Post-fortification </w:t>
            </w:r>
          </w:p>
        </w:tc>
        <w:tc>
          <w:tcPr>
            <w:tcW w:w="973" w:type="dxa"/>
            <w:tcBorders>
              <w:top w:val="nil"/>
              <w:bottom w:val="single" w:sz="4" w:space="0" w:color="auto"/>
            </w:tcBorders>
            <w:noWrap/>
            <w:hideMark/>
          </w:tcPr>
          <w:p w14:paraId="3448C0E0" w14:textId="77777777" w:rsidR="00490329" w:rsidRPr="00AD68BD"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Increase </w:t>
            </w:r>
          </w:p>
        </w:tc>
        <w:tc>
          <w:tcPr>
            <w:tcW w:w="1249" w:type="dxa"/>
            <w:tcBorders>
              <w:top w:val="nil"/>
              <w:bottom w:val="single" w:sz="4" w:space="0" w:color="auto"/>
            </w:tcBorders>
            <w:noWrap/>
            <w:hideMark/>
          </w:tcPr>
          <w:p w14:paraId="3448C0E1" w14:textId="77777777" w:rsidR="00490329" w:rsidRPr="00AD68BD"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 Increase </w:t>
            </w:r>
          </w:p>
        </w:tc>
        <w:tc>
          <w:tcPr>
            <w:tcW w:w="1170" w:type="dxa"/>
            <w:tcBorders>
              <w:top w:val="nil"/>
              <w:bottom w:val="single" w:sz="4" w:space="0" w:color="auto"/>
            </w:tcBorders>
            <w:noWrap/>
            <w:hideMark/>
          </w:tcPr>
          <w:p w14:paraId="3448C0E2" w14:textId="77777777" w:rsidR="00490329" w:rsidRPr="00AD68BD"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Pre-fortification </w:t>
            </w:r>
          </w:p>
        </w:tc>
        <w:tc>
          <w:tcPr>
            <w:tcW w:w="1232" w:type="dxa"/>
            <w:tcBorders>
              <w:top w:val="nil"/>
              <w:bottom w:val="single" w:sz="4" w:space="0" w:color="auto"/>
            </w:tcBorders>
            <w:noWrap/>
            <w:hideMark/>
          </w:tcPr>
          <w:p w14:paraId="3448C0E3" w14:textId="77777777" w:rsidR="00490329" w:rsidRPr="00AD68BD"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Post-fortification </w:t>
            </w:r>
          </w:p>
        </w:tc>
        <w:tc>
          <w:tcPr>
            <w:tcW w:w="973" w:type="dxa"/>
            <w:tcBorders>
              <w:top w:val="nil"/>
              <w:bottom w:val="single" w:sz="4" w:space="0" w:color="auto"/>
            </w:tcBorders>
            <w:noWrap/>
            <w:hideMark/>
          </w:tcPr>
          <w:p w14:paraId="3448C0E4" w14:textId="77777777" w:rsidR="00490329" w:rsidRPr="00AD68BD"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Increase </w:t>
            </w:r>
          </w:p>
        </w:tc>
        <w:tc>
          <w:tcPr>
            <w:tcW w:w="973" w:type="dxa"/>
            <w:tcBorders>
              <w:top w:val="nil"/>
              <w:bottom w:val="single" w:sz="4" w:space="0" w:color="auto"/>
            </w:tcBorders>
            <w:noWrap/>
            <w:hideMark/>
          </w:tcPr>
          <w:p w14:paraId="3448C0E5" w14:textId="77777777" w:rsidR="00490329" w:rsidRPr="00AD68BD" w:rsidRDefault="00490329"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 Increase </w:t>
            </w:r>
          </w:p>
        </w:tc>
      </w:tr>
      <w:tr w:rsidR="00490329" w:rsidRPr="00912C75" w14:paraId="3448C0F0" w14:textId="77777777" w:rsidTr="007312A6">
        <w:trPr>
          <w:trHeight w:val="326"/>
        </w:trPr>
        <w:tc>
          <w:tcPr>
            <w:cnfStyle w:val="001000000000" w:firstRow="0" w:lastRow="0" w:firstColumn="1" w:lastColumn="0" w:oddVBand="0" w:evenVBand="0" w:oddHBand="0" w:evenHBand="0" w:firstRowFirstColumn="0" w:firstRowLastColumn="0" w:lastRowFirstColumn="0" w:lastRowLastColumn="0"/>
            <w:tcW w:w="1368" w:type="dxa"/>
            <w:tcBorders>
              <w:top w:val="single" w:sz="4" w:space="0" w:color="auto"/>
            </w:tcBorders>
            <w:noWrap/>
            <w:hideMark/>
          </w:tcPr>
          <w:p w14:paraId="3448C0E7" w14:textId="77777777" w:rsidR="00490329" w:rsidRPr="000F1260" w:rsidRDefault="00490329" w:rsidP="00C16609">
            <w:pPr>
              <w:rPr>
                <w:rFonts w:ascii="Arial" w:hAnsi="Arial"/>
                <w:sz w:val="20"/>
                <w:szCs w:val="20"/>
              </w:rPr>
            </w:pPr>
            <w:r w:rsidRPr="000F1260">
              <w:rPr>
                <w:rFonts w:ascii="Arial" w:hAnsi="Arial"/>
                <w:sz w:val="20"/>
                <w:szCs w:val="20"/>
              </w:rPr>
              <w:t xml:space="preserve">2-3 years </w:t>
            </w:r>
          </w:p>
        </w:tc>
        <w:tc>
          <w:tcPr>
            <w:tcW w:w="1170" w:type="dxa"/>
            <w:tcBorders>
              <w:top w:val="single" w:sz="4" w:space="0" w:color="auto"/>
            </w:tcBorders>
            <w:noWrap/>
            <w:hideMark/>
          </w:tcPr>
          <w:p w14:paraId="3448C0E8"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110</w:t>
            </w:r>
          </w:p>
        </w:tc>
        <w:tc>
          <w:tcPr>
            <w:tcW w:w="1232" w:type="dxa"/>
            <w:tcBorders>
              <w:top w:val="single" w:sz="4" w:space="0" w:color="auto"/>
            </w:tcBorders>
            <w:noWrap/>
            <w:hideMark/>
          </w:tcPr>
          <w:p w14:paraId="3448C0E9"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221</w:t>
            </w:r>
          </w:p>
        </w:tc>
        <w:tc>
          <w:tcPr>
            <w:tcW w:w="973" w:type="dxa"/>
            <w:tcBorders>
              <w:top w:val="single" w:sz="4" w:space="0" w:color="auto"/>
            </w:tcBorders>
            <w:noWrap/>
            <w:hideMark/>
          </w:tcPr>
          <w:p w14:paraId="3448C0EA"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111</w:t>
            </w:r>
          </w:p>
        </w:tc>
        <w:tc>
          <w:tcPr>
            <w:tcW w:w="1249" w:type="dxa"/>
            <w:tcBorders>
              <w:top w:val="single" w:sz="4" w:space="0" w:color="auto"/>
            </w:tcBorders>
            <w:noWrap/>
            <w:hideMark/>
          </w:tcPr>
          <w:p w14:paraId="3448C0EB"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101</w:t>
            </w:r>
          </w:p>
        </w:tc>
        <w:tc>
          <w:tcPr>
            <w:tcW w:w="1170" w:type="dxa"/>
            <w:tcBorders>
              <w:top w:val="single" w:sz="4" w:space="0" w:color="auto"/>
            </w:tcBorders>
            <w:noWrap/>
            <w:hideMark/>
          </w:tcPr>
          <w:p w14:paraId="3448C0EC"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104</w:t>
            </w:r>
          </w:p>
        </w:tc>
        <w:tc>
          <w:tcPr>
            <w:tcW w:w="1232" w:type="dxa"/>
            <w:tcBorders>
              <w:top w:val="single" w:sz="4" w:space="0" w:color="auto"/>
            </w:tcBorders>
            <w:noWrap/>
            <w:hideMark/>
          </w:tcPr>
          <w:p w14:paraId="3448C0ED"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215</w:t>
            </w:r>
          </w:p>
        </w:tc>
        <w:tc>
          <w:tcPr>
            <w:tcW w:w="973" w:type="dxa"/>
            <w:tcBorders>
              <w:top w:val="single" w:sz="4" w:space="0" w:color="auto"/>
            </w:tcBorders>
            <w:noWrap/>
            <w:hideMark/>
          </w:tcPr>
          <w:p w14:paraId="3448C0EE"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111</w:t>
            </w:r>
          </w:p>
        </w:tc>
        <w:tc>
          <w:tcPr>
            <w:tcW w:w="973" w:type="dxa"/>
            <w:tcBorders>
              <w:top w:val="single" w:sz="4" w:space="0" w:color="auto"/>
            </w:tcBorders>
            <w:noWrap/>
            <w:hideMark/>
          </w:tcPr>
          <w:p w14:paraId="3448C0EF"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107</w:t>
            </w:r>
          </w:p>
        </w:tc>
      </w:tr>
      <w:tr w:rsidR="00490329" w:rsidRPr="00912C75" w14:paraId="3448C0FA" w14:textId="77777777" w:rsidTr="00861B2B">
        <w:trPr>
          <w:trHeight w:val="326"/>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448C0F1" w14:textId="77777777" w:rsidR="00490329" w:rsidRPr="000F1260" w:rsidRDefault="00490329" w:rsidP="00C16609">
            <w:pPr>
              <w:rPr>
                <w:rFonts w:ascii="Arial" w:hAnsi="Arial"/>
                <w:sz w:val="20"/>
                <w:szCs w:val="20"/>
              </w:rPr>
            </w:pPr>
            <w:r w:rsidRPr="000F1260">
              <w:rPr>
                <w:rFonts w:ascii="Arial" w:hAnsi="Arial"/>
                <w:sz w:val="20"/>
                <w:szCs w:val="20"/>
              </w:rPr>
              <w:t xml:space="preserve">4-8 years </w:t>
            </w:r>
          </w:p>
        </w:tc>
        <w:tc>
          <w:tcPr>
            <w:tcW w:w="1170" w:type="dxa"/>
            <w:noWrap/>
            <w:hideMark/>
          </w:tcPr>
          <w:p w14:paraId="3448C0F2"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117</w:t>
            </w:r>
          </w:p>
        </w:tc>
        <w:tc>
          <w:tcPr>
            <w:tcW w:w="1232" w:type="dxa"/>
            <w:noWrap/>
            <w:hideMark/>
          </w:tcPr>
          <w:p w14:paraId="3448C0F3"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270</w:t>
            </w:r>
          </w:p>
        </w:tc>
        <w:tc>
          <w:tcPr>
            <w:tcW w:w="973" w:type="dxa"/>
            <w:noWrap/>
            <w:hideMark/>
          </w:tcPr>
          <w:p w14:paraId="3448C0F4"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153</w:t>
            </w:r>
          </w:p>
        </w:tc>
        <w:tc>
          <w:tcPr>
            <w:tcW w:w="1249" w:type="dxa"/>
            <w:noWrap/>
            <w:hideMark/>
          </w:tcPr>
          <w:p w14:paraId="3448C0F5"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131</w:t>
            </w:r>
          </w:p>
        </w:tc>
        <w:tc>
          <w:tcPr>
            <w:tcW w:w="1170" w:type="dxa"/>
            <w:noWrap/>
            <w:hideMark/>
          </w:tcPr>
          <w:p w14:paraId="3448C0F6"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108</w:t>
            </w:r>
          </w:p>
        </w:tc>
        <w:tc>
          <w:tcPr>
            <w:tcW w:w="1232" w:type="dxa"/>
            <w:noWrap/>
            <w:hideMark/>
          </w:tcPr>
          <w:p w14:paraId="3448C0F7"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260</w:t>
            </w:r>
          </w:p>
        </w:tc>
        <w:tc>
          <w:tcPr>
            <w:tcW w:w="973" w:type="dxa"/>
            <w:noWrap/>
            <w:hideMark/>
          </w:tcPr>
          <w:p w14:paraId="3448C0F8"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153</w:t>
            </w:r>
          </w:p>
        </w:tc>
        <w:tc>
          <w:tcPr>
            <w:tcW w:w="973" w:type="dxa"/>
            <w:noWrap/>
            <w:hideMark/>
          </w:tcPr>
          <w:p w14:paraId="3448C0F9"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142</w:t>
            </w:r>
          </w:p>
        </w:tc>
      </w:tr>
      <w:tr w:rsidR="00490329" w:rsidRPr="00912C75" w14:paraId="3448C104" w14:textId="77777777" w:rsidTr="00861B2B">
        <w:trPr>
          <w:trHeight w:val="326"/>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448C0FB" w14:textId="77777777" w:rsidR="00490329" w:rsidRPr="000F1260" w:rsidRDefault="00490329" w:rsidP="00C16609">
            <w:pPr>
              <w:rPr>
                <w:rFonts w:ascii="Arial" w:hAnsi="Arial"/>
                <w:sz w:val="20"/>
                <w:szCs w:val="20"/>
              </w:rPr>
            </w:pPr>
            <w:r w:rsidRPr="000F1260">
              <w:rPr>
                <w:rFonts w:ascii="Arial" w:hAnsi="Arial"/>
                <w:sz w:val="20"/>
                <w:szCs w:val="20"/>
              </w:rPr>
              <w:t xml:space="preserve">9-13 years </w:t>
            </w:r>
          </w:p>
        </w:tc>
        <w:tc>
          <w:tcPr>
            <w:tcW w:w="1170" w:type="dxa"/>
            <w:noWrap/>
            <w:hideMark/>
          </w:tcPr>
          <w:p w14:paraId="3448C0FC"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115</w:t>
            </w:r>
          </w:p>
        </w:tc>
        <w:tc>
          <w:tcPr>
            <w:tcW w:w="1232" w:type="dxa"/>
            <w:noWrap/>
            <w:hideMark/>
          </w:tcPr>
          <w:p w14:paraId="3448C0FD"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297</w:t>
            </w:r>
          </w:p>
        </w:tc>
        <w:tc>
          <w:tcPr>
            <w:tcW w:w="973" w:type="dxa"/>
            <w:noWrap/>
            <w:hideMark/>
          </w:tcPr>
          <w:p w14:paraId="3448C0FE"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182</w:t>
            </w:r>
          </w:p>
        </w:tc>
        <w:tc>
          <w:tcPr>
            <w:tcW w:w="1249" w:type="dxa"/>
            <w:noWrap/>
            <w:hideMark/>
          </w:tcPr>
          <w:p w14:paraId="3448C0FF"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158</w:t>
            </w:r>
          </w:p>
        </w:tc>
        <w:tc>
          <w:tcPr>
            <w:tcW w:w="1170" w:type="dxa"/>
            <w:noWrap/>
            <w:hideMark/>
          </w:tcPr>
          <w:p w14:paraId="3448C100"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107</w:t>
            </w:r>
          </w:p>
        </w:tc>
        <w:tc>
          <w:tcPr>
            <w:tcW w:w="1232" w:type="dxa"/>
            <w:noWrap/>
            <w:hideMark/>
          </w:tcPr>
          <w:p w14:paraId="3448C101"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290</w:t>
            </w:r>
          </w:p>
        </w:tc>
        <w:tc>
          <w:tcPr>
            <w:tcW w:w="973" w:type="dxa"/>
            <w:noWrap/>
            <w:hideMark/>
          </w:tcPr>
          <w:p w14:paraId="3448C102"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182</w:t>
            </w:r>
          </w:p>
        </w:tc>
        <w:tc>
          <w:tcPr>
            <w:tcW w:w="973" w:type="dxa"/>
            <w:noWrap/>
            <w:hideMark/>
          </w:tcPr>
          <w:p w14:paraId="3448C103"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170</w:t>
            </w:r>
          </w:p>
        </w:tc>
      </w:tr>
      <w:tr w:rsidR="00490329" w:rsidRPr="00912C75" w14:paraId="3448C10E" w14:textId="77777777" w:rsidTr="00861B2B">
        <w:trPr>
          <w:trHeight w:val="326"/>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448C105" w14:textId="77777777" w:rsidR="00490329" w:rsidRPr="000F1260" w:rsidRDefault="00490329" w:rsidP="00C16609">
            <w:pPr>
              <w:rPr>
                <w:rFonts w:ascii="Arial" w:hAnsi="Arial"/>
                <w:sz w:val="20"/>
                <w:szCs w:val="20"/>
              </w:rPr>
            </w:pPr>
            <w:r w:rsidRPr="000F1260">
              <w:rPr>
                <w:rFonts w:ascii="Arial" w:hAnsi="Arial"/>
                <w:sz w:val="20"/>
                <w:szCs w:val="20"/>
              </w:rPr>
              <w:t xml:space="preserve">14-16 years </w:t>
            </w:r>
          </w:p>
        </w:tc>
        <w:tc>
          <w:tcPr>
            <w:tcW w:w="1170" w:type="dxa"/>
            <w:noWrap/>
            <w:hideMark/>
          </w:tcPr>
          <w:p w14:paraId="3448C106"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121</w:t>
            </w:r>
          </w:p>
        </w:tc>
        <w:tc>
          <w:tcPr>
            <w:tcW w:w="1232" w:type="dxa"/>
            <w:noWrap/>
            <w:hideMark/>
          </w:tcPr>
          <w:p w14:paraId="3448C107"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334</w:t>
            </w:r>
          </w:p>
        </w:tc>
        <w:tc>
          <w:tcPr>
            <w:tcW w:w="973" w:type="dxa"/>
            <w:noWrap/>
            <w:hideMark/>
          </w:tcPr>
          <w:p w14:paraId="3448C108"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212</w:t>
            </w:r>
          </w:p>
        </w:tc>
        <w:tc>
          <w:tcPr>
            <w:tcW w:w="1249" w:type="dxa"/>
            <w:noWrap/>
            <w:hideMark/>
          </w:tcPr>
          <w:p w14:paraId="3448C109"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175</w:t>
            </w:r>
          </w:p>
        </w:tc>
        <w:tc>
          <w:tcPr>
            <w:tcW w:w="1170" w:type="dxa"/>
            <w:noWrap/>
            <w:hideMark/>
          </w:tcPr>
          <w:p w14:paraId="3448C10A"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110</w:t>
            </w:r>
          </w:p>
        </w:tc>
        <w:tc>
          <w:tcPr>
            <w:tcW w:w="1232" w:type="dxa"/>
            <w:noWrap/>
            <w:hideMark/>
          </w:tcPr>
          <w:p w14:paraId="3448C10B"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323</w:t>
            </w:r>
          </w:p>
        </w:tc>
        <w:tc>
          <w:tcPr>
            <w:tcW w:w="973" w:type="dxa"/>
            <w:noWrap/>
            <w:hideMark/>
          </w:tcPr>
          <w:p w14:paraId="3448C10C"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212</w:t>
            </w:r>
          </w:p>
        </w:tc>
        <w:tc>
          <w:tcPr>
            <w:tcW w:w="973" w:type="dxa"/>
            <w:noWrap/>
            <w:hideMark/>
          </w:tcPr>
          <w:p w14:paraId="3448C10D"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192</w:t>
            </w:r>
          </w:p>
        </w:tc>
      </w:tr>
      <w:tr w:rsidR="00490329" w:rsidRPr="00912C75" w14:paraId="3448C118" w14:textId="77777777" w:rsidTr="00861B2B">
        <w:trPr>
          <w:trHeight w:val="326"/>
        </w:trPr>
        <w:tc>
          <w:tcPr>
            <w:cnfStyle w:val="001000000000" w:firstRow="0" w:lastRow="0" w:firstColumn="1" w:lastColumn="0" w:oddVBand="0" w:evenVBand="0" w:oddHBand="0" w:evenHBand="0" w:firstRowFirstColumn="0" w:firstRowLastColumn="0" w:lastRowFirstColumn="0" w:lastRowLastColumn="0"/>
            <w:tcW w:w="1368" w:type="dxa"/>
            <w:noWrap/>
            <w:hideMark/>
          </w:tcPr>
          <w:p w14:paraId="3448C10F" w14:textId="77777777" w:rsidR="00490329" w:rsidRPr="000F1260" w:rsidRDefault="00490329" w:rsidP="00C16609">
            <w:pPr>
              <w:rPr>
                <w:rFonts w:ascii="Arial" w:hAnsi="Arial"/>
                <w:sz w:val="20"/>
                <w:szCs w:val="20"/>
              </w:rPr>
            </w:pPr>
            <w:r w:rsidRPr="000F1260">
              <w:rPr>
                <w:rFonts w:ascii="Arial" w:hAnsi="Arial"/>
                <w:sz w:val="20"/>
                <w:szCs w:val="20"/>
              </w:rPr>
              <w:t xml:space="preserve">2-16 years </w:t>
            </w:r>
          </w:p>
        </w:tc>
        <w:tc>
          <w:tcPr>
            <w:tcW w:w="1170" w:type="dxa"/>
            <w:noWrap/>
            <w:hideMark/>
          </w:tcPr>
          <w:p w14:paraId="3448C110"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116</w:t>
            </w:r>
          </w:p>
        </w:tc>
        <w:tc>
          <w:tcPr>
            <w:tcW w:w="1232" w:type="dxa"/>
            <w:noWrap/>
            <w:hideMark/>
          </w:tcPr>
          <w:p w14:paraId="3448C111"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286</w:t>
            </w:r>
          </w:p>
        </w:tc>
        <w:tc>
          <w:tcPr>
            <w:tcW w:w="973" w:type="dxa"/>
            <w:noWrap/>
            <w:hideMark/>
          </w:tcPr>
          <w:p w14:paraId="3448C112"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170</w:t>
            </w:r>
          </w:p>
        </w:tc>
        <w:tc>
          <w:tcPr>
            <w:tcW w:w="1249" w:type="dxa"/>
            <w:noWrap/>
            <w:hideMark/>
          </w:tcPr>
          <w:p w14:paraId="3448C113"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146</w:t>
            </w:r>
          </w:p>
        </w:tc>
        <w:tc>
          <w:tcPr>
            <w:tcW w:w="1170" w:type="dxa"/>
            <w:noWrap/>
            <w:hideMark/>
          </w:tcPr>
          <w:p w14:paraId="3448C114"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108</w:t>
            </w:r>
          </w:p>
        </w:tc>
        <w:tc>
          <w:tcPr>
            <w:tcW w:w="1232" w:type="dxa"/>
            <w:noWrap/>
            <w:hideMark/>
          </w:tcPr>
          <w:p w14:paraId="3448C115"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277</w:t>
            </w:r>
          </w:p>
        </w:tc>
        <w:tc>
          <w:tcPr>
            <w:tcW w:w="973" w:type="dxa"/>
            <w:noWrap/>
            <w:hideMark/>
          </w:tcPr>
          <w:p w14:paraId="3448C116"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170</w:t>
            </w:r>
          </w:p>
        </w:tc>
        <w:tc>
          <w:tcPr>
            <w:tcW w:w="973" w:type="dxa"/>
            <w:noWrap/>
            <w:hideMark/>
          </w:tcPr>
          <w:p w14:paraId="3448C117" w14:textId="77777777" w:rsidR="00490329" w:rsidRPr="000F1260" w:rsidRDefault="00490329" w:rsidP="00C16609">
            <w:pPr>
              <w:jc w:val="right"/>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0F1260">
              <w:rPr>
                <w:rFonts w:ascii="Arial" w:hAnsi="Arial"/>
                <w:sz w:val="20"/>
                <w:szCs w:val="20"/>
              </w:rPr>
              <w:t>158</w:t>
            </w:r>
          </w:p>
        </w:tc>
      </w:tr>
    </w:tbl>
    <w:p w14:paraId="3448C119" w14:textId="77777777" w:rsidR="00A44D31" w:rsidRDefault="00A44D31" w:rsidP="00AD68BD">
      <w:pPr>
        <w:spacing w:line="240" w:lineRule="auto"/>
        <w:rPr>
          <w:rFonts w:ascii="Arial" w:hAnsi="Arial" w:cs="Arial"/>
          <w:sz w:val="22"/>
        </w:rPr>
      </w:pPr>
    </w:p>
    <w:p w14:paraId="3448C11A" w14:textId="77777777" w:rsidR="00A44D31" w:rsidRPr="00AD68BD" w:rsidRDefault="00A44D31" w:rsidP="002F3521">
      <w:pPr>
        <w:rPr>
          <w:rFonts w:ascii="Arial" w:hAnsi="Arial" w:cs="Arial"/>
          <w:b/>
          <w:sz w:val="20"/>
          <w:szCs w:val="20"/>
        </w:rPr>
      </w:pPr>
      <w:r w:rsidRPr="00AD68BD">
        <w:rPr>
          <w:rFonts w:ascii="Arial" w:hAnsi="Arial" w:cs="Arial"/>
          <w:b/>
          <w:sz w:val="20"/>
          <w:szCs w:val="20"/>
        </w:rPr>
        <w:t>Table A.</w:t>
      </w:r>
      <w:r w:rsidR="009057C7">
        <w:rPr>
          <w:rFonts w:ascii="Arial" w:hAnsi="Arial" w:cs="Arial"/>
          <w:b/>
          <w:sz w:val="20"/>
          <w:szCs w:val="20"/>
        </w:rPr>
        <w:t>6</w:t>
      </w:r>
      <w:r w:rsidRPr="00AD68BD">
        <w:rPr>
          <w:rFonts w:ascii="Arial" w:hAnsi="Arial" w:cs="Arial"/>
          <w:b/>
          <w:sz w:val="20"/>
          <w:szCs w:val="20"/>
        </w:rPr>
        <w:t xml:space="preserve">: Estimated mean </w:t>
      </w:r>
      <w:r w:rsidR="000D1694">
        <w:rPr>
          <w:rFonts w:ascii="Arial" w:hAnsi="Arial" w:cs="Arial"/>
          <w:b/>
          <w:sz w:val="20"/>
          <w:szCs w:val="20"/>
        </w:rPr>
        <w:t xml:space="preserve">2-day average </w:t>
      </w:r>
      <w:r w:rsidRPr="00AD68BD">
        <w:rPr>
          <w:rFonts w:ascii="Arial" w:hAnsi="Arial" w:cs="Arial"/>
          <w:b/>
          <w:sz w:val="20"/>
          <w:szCs w:val="20"/>
        </w:rPr>
        <w:t xml:space="preserve">dietary folate equivalents intake of children (with and without the use of dietary supplements) before and after fortification </w:t>
      </w:r>
    </w:p>
    <w:tbl>
      <w:tblPr>
        <w:tblStyle w:val="LightShading"/>
        <w:tblW w:w="9974" w:type="dxa"/>
        <w:tblLook w:val="06A0" w:firstRow="1" w:lastRow="0" w:firstColumn="1" w:lastColumn="0" w:noHBand="1" w:noVBand="1"/>
        <w:tblCaption w:val="Table A.6: Estimated mean 2-day average dietary folate equivalents intake of children (with and without the use of dietary supplements) before and after fortification "/>
      </w:tblPr>
      <w:tblGrid>
        <w:gridCol w:w="1230"/>
        <w:gridCol w:w="1316"/>
        <w:gridCol w:w="1316"/>
        <w:gridCol w:w="1028"/>
        <w:gridCol w:w="1028"/>
        <w:gridCol w:w="1385"/>
        <w:gridCol w:w="1316"/>
        <w:gridCol w:w="1028"/>
        <w:gridCol w:w="1028"/>
      </w:tblGrid>
      <w:tr w:rsidR="00AD68BD" w:rsidRPr="000040C5" w14:paraId="3448C11F" w14:textId="77777777" w:rsidTr="008B4243">
        <w:trPr>
          <w:cnfStyle w:val="100000000000" w:firstRow="1" w:lastRow="0" w:firstColumn="0" w:lastColumn="0" w:oddVBand="0" w:evenVBand="0" w:oddHBand="0" w:evenHBand="0" w:firstRowFirstColumn="0" w:firstRowLastColumn="0" w:lastRowFirstColumn="0" w:lastRowLastColumn="0"/>
          <w:trHeight w:val="318"/>
          <w:tblHeader/>
        </w:trPr>
        <w:tc>
          <w:tcPr>
            <w:cnfStyle w:val="001000000000" w:firstRow="0" w:lastRow="0" w:firstColumn="1" w:lastColumn="0" w:oddVBand="0" w:evenVBand="0" w:oddHBand="0" w:evenHBand="0" w:firstRowFirstColumn="0" w:firstRowLastColumn="0" w:lastRowFirstColumn="0" w:lastRowLastColumn="0"/>
            <w:tcW w:w="1230" w:type="dxa"/>
            <w:vMerge w:val="restart"/>
            <w:tcBorders>
              <w:bottom w:val="single" w:sz="4" w:space="0" w:color="auto"/>
            </w:tcBorders>
            <w:noWrap/>
            <w:hideMark/>
          </w:tcPr>
          <w:p w14:paraId="3448C11B" w14:textId="77777777" w:rsidR="00AD68BD" w:rsidRPr="00AD68BD" w:rsidRDefault="00AD68BD" w:rsidP="00A44D31">
            <w:pPr>
              <w:rPr>
                <w:rFonts w:ascii="Arial" w:hAnsi="Arial"/>
                <w:sz w:val="20"/>
                <w:szCs w:val="20"/>
              </w:rPr>
            </w:pPr>
          </w:p>
          <w:p w14:paraId="3448C11C" w14:textId="77777777" w:rsidR="00A44D31" w:rsidRPr="00AD68BD" w:rsidRDefault="00A44D31" w:rsidP="00A44D31">
            <w:pPr>
              <w:rPr>
                <w:rFonts w:ascii="Arial" w:hAnsi="Arial"/>
                <w:sz w:val="20"/>
                <w:szCs w:val="20"/>
              </w:rPr>
            </w:pPr>
            <w:r w:rsidRPr="00AD68BD">
              <w:rPr>
                <w:rFonts w:ascii="Arial" w:hAnsi="Arial"/>
                <w:sz w:val="20"/>
                <w:szCs w:val="20"/>
              </w:rPr>
              <w:t>Age Group (both genders)</w:t>
            </w:r>
          </w:p>
        </w:tc>
        <w:tc>
          <w:tcPr>
            <w:tcW w:w="4274" w:type="dxa"/>
            <w:gridSpan w:val="4"/>
            <w:tcBorders>
              <w:bottom w:val="nil"/>
            </w:tcBorders>
            <w:noWrap/>
            <w:hideMark/>
          </w:tcPr>
          <w:p w14:paraId="3448C11D"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AD68BD">
              <w:rPr>
                <w:rFonts w:ascii="Arial" w:hAnsi="Arial"/>
                <w:sz w:val="20"/>
                <w:szCs w:val="20"/>
              </w:rPr>
              <w:t>Estimated mean DFE</w:t>
            </w:r>
            <w:r w:rsidR="00AD68BD">
              <w:rPr>
                <w:rFonts w:ascii="Arial" w:hAnsi="Arial"/>
                <w:sz w:val="20"/>
                <w:szCs w:val="20"/>
              </w:rPr>
              <w:t xml:space="preserve"> intake-with </w:t>
            </w:r>
            <w:proofErr w:type="spellStart"/>
            <w:r w:rsidR="00AD68BD">
              <w:rPr>
                <w:rFonts w:ascii="Arial" w:hAnsi="Arial"/>
                <w:sz w:val="20"/>
                <w:szCs w:val="20"/>
              </w:rPr>
              <w:t>supps</w:t>
            </w:r>
            <w:proofErr w:type="spellEnd"/>
            <w:r w:rsidR="00AD68BD">
              <w:rPr>
                <w:rFonts w:ascii="Arial" w:hAnsi="Arial"/>
                <w:sz w:val="20"/>
                <w:szCs w:val="20"/>
              </w:rPr>
              <w:t xml:space="preserve"> </w:t>
            </w:r>
            <w:r w:rsidRPr="00AD68BD">
              <w:rPr>
                <w:rFonts w:ascii="Arial" w:hAnsi="Arial"/>
                <w:sz w:val="20"/>
                <w:szCs w:val="20"/>
              </w:rPr>
              <w:t>(µg/day)</w:t>
            </w:r>
          </w:p>
        </w:tc>
        <w:tc>
          <w:tcPr>
            <w:tcW w:w="4469" w:type="dxa"/>
            <w:gridSpan w:val="4"/>
            <w:tcBorders>
              <w:bottom w:val="nil"/>
            </w:tcBorders>
            <w:noWrap/>
            <w:hideMark/>
          </w:tcPr>
          <w:p w14:paraId="3448C11E"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sz w:val="20"/>
                <w:szCs w:val="20"/>
              </w:rPr>
            </w:pPr>
            <w:r w:rsidRPr="00AD68BD">
              <w:rPr>
                <w:rFonts w:ascii="Arial" w:hAnsi="Arial"/>
                <w:sz w:val="20"/>
                <w:szCs w:val="20"/>
              </w:rPr>
              <w:t>Estimated mean DFE</w:t>
            </w:r>
            <w:r w:rsidR="00AD68BD">
              <w:rPr>
                <w:rFonts w:ascii="Arial" w:hAnsi="Arial"/>
                <w:sz w:val="20"/>
                <w:szCs w:val="20"/>
              </w:rPr>
              <w:t xml:space="preserve"> intake-without </w:t>
            </w:r>
            <w:proofErr w:type="spellStart"/>
            <w:r w:rsidR="00AD68BD">
              <w:rPr>
                <w:rFonts w:ascii="Arial" w:hAnsi="Arial"/>
                <w:sz w:val="20"/>
                <w:szCs w:val="20"/>
              </w:rPr>
              <w:t>supps</w:t>
            </w:r>
            <w:proofErr w:type="spellEnd"/>
            <w:r w:rsidR="00AD68BD">
              <w:rPr>
                <w:rFonts w:ascii="Arial" w:hAnsi="Arial"/>
                <w:sz w:val="20"/>
                <w:szCs w:val="20"/>
              </w:rPr>
              <w:t xml:space="preserve"> </w:t>
            </w:r>
            <w:r w:rsidRPr="00AD68BD">
              <w:rPr>
                <w:rFonts w:ascii="Arial" w:hAnsi="Arial"/>
                <w:sz w:val="20"/>
                <w:szCs w:val="20"/>
              </w:rPr>
              <w:t>(µg/day)</w:t>
            </w:r>
          </w:p>
        </w:tc>
      </w:tr>
      <w:tr w:rsidR="00AD68BD" w:rsidRPr="000F1260" w14:paraId="3448C129" w14:textId="77777777" w:rsidTr="008B4243">
        <w:trPr>
          <w:cnfStyle w:val="100000000000" w:firstRow="1" w:lastRow="0" w:firstColumn="0" w:lastColumn="0" w:oddVBand="0" w:evenVBand="0" w:oddHBand="0" w:evenHBand="0" w:firstRowFirstColumn="0" w:firstRowLastColumn="0" w:lastRowFirstColumn="0" w:lastRowLastColumn="0"/>
          <w:trHeight w:val="318"/>
          <w:tblHeader/>
        </w:trPr>
        <w:tc>
          <w:tcPr>
            <w:cnfStyle w:val="001000000000" w:firstRow="0" w:lastRow="0" w:firstColumn="1" w:lastColumn="0" w:oddVBand="0" w:evenVBand="0" w:oddHBand="0" w:evenHBand="0" w:firstRowFirstColumn="0" w:firstRowLastColumn="0" w:lastRowFirstColumn="0" w:lastRowLastColumn="0"/>
            <w:tcW w:w="1230" w:type="dxa"/>
            <w:vMerge/>
            <w:tcBorders>
              <w:bottom w:val="single" w:sz="4" w:space="0" w:color="auto"/>
            </w:tcBorders>
            <w:noWrap/>
            <w:hideMark/>
          </w:tcPr>
          <w:p w14:paraId="3448C120" w14:textId="77777777" w:rsidR="00A44D31" w:rsidRPr="00AD68BD" w:rsidRDefault="00A44D31" w:rsidP="00A44D31">
            <w:pPr>
              <w:rPr>
                <w:rFonts w:ascii="Arial" w:hAnsi="Arial"/>
                <w:bCs w:val="0"/>
                <w:sz w:val="20"/>
                <w:szCs w:val="20"/>
              </w:rPr>
            </w:pPr>
          </w:p>
        </w:tc>
        <w:tc>
          <w:tcPr>
            <w:tcW w:w="1260" w:type="dxa"/>
            <w:tcBorders>
              <w:top w:val="nil"/>
              <w:bottom w:val="single" w:sz="4" w:space="0" w:color="auto"/>
            </w:tcBorders>
            <w:noWrap/>
            <w:hideMark/>
          </w:tcPr>
          <w:p w14:paraId="3448C121"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Pre-fortification </w:t>
            </w:r>
          </w:p>
        </w:tc>
        <w:tc>
          <w:tcPr>
            <w:tcW w:w="1132" w:type="dxa"/>
            <w:tcBorders>
              <w:top w:val="nil"/>
              <w:bottom w:val="single" w:sz="4" w:space="0" w:color="auto"/>
            </w:tcBorders>
            <w:noWrap/>
            <w:hideMark/>
          </w:tcPr>
          <w:p w14:paraId="3448C122"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Post-fortification </w:t>
            </w:r>
          </w:p>
        </w:tc>
        <w:tc>
          <w:tcPr>
            <w:tcW w:w="941" w:type="dxa"/>
            <w:tcBorders>
              <w:top w:val="nil"/>
              <w:bottom w:val="single" w:sz="4" w:space="0" w:color="auto"/>
            </w:tcBorders>
            <w:noWrap/>
            <w:hideMark/>
          </w:tcPr>
          <w:p w14:paraId="3448C123"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Increase </w:t>
            </w:r>
          </w:p>
        </w:tc>
        <w:tc>
          <w:tcPr>
            <w:tcW w:w="941" w:type="dxa"/>
            <w:tcBorders>
              <w:top w:val="nil"/>
              <w:bottom w:val="single" w:sz="4" w:space="0" w:color="auto"/>
            </w:tcBorders>
            <w:noWrap/>
            <w:hideMark/>
          </w:tcPr>
          <w:p w14:paraId="3448C124"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 Increase </w:t>
            </w:r>
          </w:p>
        </w:tc>
        <w:tc>
          <w:tcPr>
            <w:tcW w:w="1385" w:type="dxa"/>
            <w:tcBorders>
              <w:top w:val="nil"/>
              <w:bottom w:val="single" w:sz="4" w:space="0" w:color="auto"/>
            </w:tcBorders>
            <w:noWrap/>
            <w:hideMark/>
          </w:tcPr>
          <w:p w14:paraId="3448C125"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Pre-fortification </w:t>
            </w:r>
          </w:p>
        </w:tc>
        <w:tc>
          <w:tcPr>
            <w:tcW w:w="1150" w:type="dxa"/>
            <w:tcBorders>
              <w:top w:val="nil"/>
              <w:bottom w:val="single" w:sz="4" w:space="0" w:color="auto"/>
            </w:tcBorders>
            <w:noWrap/>
            <w:hideMark/>
          </w:tcPr>
          <w:p w14:paraId="3448C126"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Post-fortification </w:t>
            </w:r>
          </w:p>
        </w:tc>
        <w:tc>
          <w:tcPr>
            <w:tcW w:w="947" w:type="dxa"/>
            <w:tcBorders>
              <w:top w:val="nil"/>
              <w:bottom w:val="single" w:sz="4" w:space="0" w:color="auto"/>
            </w:tcBorders>
            <w:noWrap/>
            <w:hideMark/>
          </w:tcPr>
          <w:p w14:paraId="3448C127"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Increase </w:t>
            </w:r>
          </w:p>
        </w:tc>
        <w:tc>
          <w:tcPr>
            <w:tcW w:w="988" w:type="dxa"/>
            <w:tcBorders>
              <w:top w:val="nil"/>
              <w:bottom w:val="single" w:sz="4" w:space="0" w:color="auto"/>
            </w:tcBorders>
            <w:noWrap/>
            <w:hideMark/>
          </w:tcPr>
          <w:p w14:paraId="3448C128" w14:textId="77777777" w:rsidR="00A44D31" w:rsidRPr="00AD68BD" w:rsidRDefault="00A44D31" w:rsidP="00AD68BD">
            <w:pPr>
              <w:cnfStyle w:val="100000000000" w:firstRow="1" w:lastRow="0" w:firstColumn="0" w:lastColumn="0" w:oddVBand="0" w:evenVBand="0" w:oddHBand="0" w:evenHBand="0" w:firstRowFirstColumn="0" w:firstRowLastColumn="0" w:lastRowFirstColumn="0" w:lastRowLastColumn="0"/>
              <w:rPr>
                <w:rFonts w:ascii="Arial" w:hAnsi="Arial"/>
                <w:bCs w:val="0"/>
                <w:sz w:val="20"/>
                <w:szCs w:val="20"/>
              </w:rPr>
            </w:pPr>
            <w:r w:rsidRPr="00AD68BD">
              <w:rPr>
                <w:rFonts w:ascii="Arial" w:hAnsi="Arial"/>
                <w:sz w:val="20"/>
                <w:szCs w:val="20"/>
              </w:rPr>
              <w:t xml:space="preserve">% Increase </w:t>
            </w:r>
          </w:p>
        </w:tc>
      </w:tr>
      <w:tr w:rsidR="00AD68BD" w:rsidRPr="000F1260" w14:paraId="3448C133" w14:textId="77777777" w:rsidTr="007312A6">
        <w:trPr>
          <w:trHeight w:val="318"/>
        </w:trPr>
        <w:tc>
          <w:tcPr>
            <w:cnfStyle w:val="001000000000" w:firstRow="0" w:lastRow="0" w:firstColumn="1" w:lastColumn="0" w:oddVBand="0" w:evenVBand="0" w:oddHBand="0" w:evenHBand="0" w:firstRowFirstColumn="0" w:firstRowLastColumn="0" w:lastRowFirstColumn="0" w:lastRowLastColumn="0"/>
            <w:tcW w:w="1230" w:type="dxa"/>
            <w:tcBorders>
              <w:top w:val="single" w:sz="4" w:space="0" w:color="auto"/>
            </w:tcBorders>
            <w:noWrap/>
            <w:hideMark/>
          </w:tcPr>
          <w:p w14:paraId="3448C12A" w14:textId="77777777" w:rsidR="00AD68BD" w:rsidRPr="00AD68BD" w:rsidRDefault="00AD68BD" w:rsidP="00A44D31">
            <w:pPr>
              <w:rPr>
                <w:rFonts w:ascii="Arial" w:hAnsi="Arial"/>
                <w:sz w:val="20"/>
                <w:szCs w:val="20"/>
              </w:rPr>
            </w:pPr>
            <w:r w:rsidRPr="00AD68BD">
              <w:rPr>
                <w:rFonts w:ascii="Arial" w:hAnsi="Arial"/>
                <w:sz w:val="20"/>
                <w:szCs w:val="20"/>
              </w:rPr>
              <w:t xml:space="preserve">2-3 years </w:t>
            </w:r>
          </w:p>
        </w:tc>
        <w:tc>
          <w:tcPr>
            <w:tcW w:w="1260" w:type="dxa"/>
            <w:tcBorders>
              <w:top w:val="single" w:sz="4" w:space="0" w:color="auto"/>
            </w:tcBorders>
            <w:noWrap/>
          </w:tcPr>
          <w:p w14:paraId="3448C12B"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438</w:t>
            </w:r>
          </w:p>
        </w:tc>
        <w:tc>
          <w:tcPr>
            <w:tcW w:w="1132" w:type="dxa"/>
            <w:tcBorders>
              <w:top w:val="single" w:sz="4" w:space="0" w:color="auto"/>
            </w:tcBorders>
            <w:noWrap/>
          </w:tcPr>
          <w:p w14:paraId="3448C12C"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609</w:t>
            </w:r>
          </w:p>
        </w:tc>
        <w:tc>
          <w:tcPr>
            <w:tcW w:w="941" w:type="dxa"/>
            <w:tcBorders>
              <w:top w:val="single" w:sz="4" w:space="0" w:color="auto"/>
            </w:tcBorders>
            <w:noWrap/>
          </w:tcPr>
          <w:p w14:paraId="3448C12D"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172</w:t>
            </w:r>
          </w:p>
        </w:tc>
        <w:tc>
          <w:tcPr>
            <w:tcW w:w="941" w:type="dxa"/>
            <w:tcBorders>
              <w:top w:val="single" w:sz="4" w:space="0" w:color="auto"/>
            </w:tcBorders>
            <w:noWrap/>
          </w:tcPr>
          <w:p w14:paraId="3448C12E"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39</w:t>
            </w:r>
          </w:p>
        </w:tc>
        <w:tc>
          <w:tcPr>
            <w:tcW w:w="1385" w:type="dxa"/>
            <w:tcBorders>
              <w:top w:val="single" w:sz="4" w:space="0" w:color="auto"/>
            </w:tcBorders>
            <w:noWrap/>
          </w:tcPr>
          <w:p w14:paraId="3448C12F"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430</w:t>
            </w:r>
          </w:p>
        </w:tc>
        <w:tc>
          <w:tcPr>
            <w:tcW w:w="1150" w:type="dxa"/>
            <w:tcBorders>
              <w:top w:val="single" w:sz="4" w:space="0" w:color="auto"/>
            </w:tcBorders>
            <w:noWrap/>
          </w:tcPr>
          <w:p w14:paraId="3448C130"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602</w:t>
            </w:r>
          </w:p>
        </w:tc>
        <w:tc>
          <w:tcPr>
            <w:tcW w:w="947" w:type="dxa"/>
            <w:tcBorders>
              <w:top w:val="single" w:sz="4" w:space="0" w:color="auto"/>
            </w:tcBorders>
            <w:noWrap/>
          </w:tcPr>
          <w:p w14:paraId="3448C131"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172</w:t>
            </w:r>
          </w:p>
        </w:tc>
        <w:tc>
          <w:tcPr>
            <w:tcW w:w="988" w:type="dxa"/>
            <w:tcBorders>
              <w:top w:val="single" w:sz="4" w:space="0" w:color="auto"/>
            </w:tcBorders>
            <w:noWrap/>
          </w:tcPr>
          <w:p w14:paraId="3448C132"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40</w:t>
            </w:r>
          </w:p>
        </w:tc>
      </w:tr>
      <w:tr w:rsidR="00AD68BD" w:rsidRPr="000F1260" w14:paraId="3448C13D" w14:textId="77777777" w:rsidTr="00861B2B">
        <w:trPr>
          <w:trHeight w:val="318"/>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448C134" w14:textId="77777777" w:rsidR="00AD68BD" w:rsidRPr="00AD68BD" w:rsidRDefault="00AD68BD" w:rsidP="00A44D31">
            <w:pPr>
              <w:rPr>
                <w:rFonts w:ascii="Arial" w:hAnsi="Arial"/>
                <w:sz w:val="20"/>
                <w:szCs w:val="20"/>
              </w:rPr>
            </w:pPr>
            <w:r w:rsidRPr="00AD68BD">
              <w:rPr>
                <w:rFonts w:ascii="Arial" w:hAnsi="Arial"/>
                <w:sz w:val="20"/>
                <w:szCs w:val="20"/>
              </w:rPr>
              <w:t xml:space="preserve">4-8 years </w:t>
            </w:r>
          </w:p>
        </w:tc>
        <w:tc>
          <w:tcPr>
            <w:tcW w:w="1260" w:type="dxa"/>
            <w:noWrap/>
          </w:tcPr>
          <w:p w14:paraId="3448C135"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469</w:t>
            </w:r>
          </w:p>
        </w:tc>
        <w:tc>
          <w:tcPr>
            <w:tcW w:w="1132" w:type="dxa"/>
            <w:noWrap/>
          </w:tcPr>
          <w:p w14:paraId="3448C136"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709</w:t>
            </w:r>
          </w:p>
        </w:tc>
        <w:tc>
          <w:tcPr>
            <w:tcW w:w="941" w:type="dxa"/>
            <w:noWrap/>
          </w:tcPr>
          <w:p w14:paraId="3448C137"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240</w:t>
            </w:r>
          </w:p>
        </w:tc>
        <w:tc>
          <w:tcPr>
            <w:tcW w:w="941" w:type="dxa"/>
            <w:noWrap/>
          </w:tcPr>
          <w:p w14:paraId="3448C138"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51</w:t>
            </w:r>
          </w:p>
        </w:tc>
        <w:tc>
          <w:tcPr>
            <w:tcW w:w="1385" w:type="dxa"/>
            <w:noWrap/>
          </w:tcPr>
          <w:p w14:paraId="3448C139"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454</w:t>
            </w:r>
          </w:p>
        </w:tc>
        <w:tc>
          <w:tcPr>
            <w:tcW w:w="1150" w:type="dxa"/>
            <w:noWrap/>
          </w:tcPr>
          <w:p w14:paraId="3448C13A"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698</w:t>
            </w:r>
          </w:p>
        </w:tc>
        <w:tc>
          <w:tcPr>
            <w:tcW w:w="947" w:type="dxa"/>
            <w:noWrap/>
          </w:tcPr>
          <w:p w14:paraId="3448C13B"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244</w:t>
            </w:r>
          </w:p>
        </w:tc>
        <w:tc>
          <w:tcPr>
            <w:tcW w:w="988" w:type="dxa"/>
            <w:noWrap/>
          </w:tcPr>
          <w:p w14:paraId="3448C13C"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54</w:t>
            </w:r>
          </w:p>
        </w:tc>
      </w:tr>
      <w:tr w:rsidR="00AD68BD" w:rsidRPr="000F1260" w14:paraId="3448C147" w14:textId="77777777" w:rsidTr="00861B2B">
        <w:trPr>
          <w:trHeight w:val="318"/>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448C13E" w14:textId="77777777" w:rsidR="00AD68BD" w:rsidRPr="00AD68BD" w:rsidRDefault="00AD68BD" w:rsidP="00A44D31">
            <w:pPr>
              <w:rPr>
                <w:rFonts w:ascii="Arial" w:hAnsi="Arial"/>
                <w:sz w:val="20"/>
                <w:szCs w:val="20"/>
              </w:rPr>
            </w:pPr>
            <w:r w:rsidRPr="00AD68BD">
              <w:rPr>
                <w:rFonts w:ascii="Arial" w:hAnsi="Arial"/>
                <w:sz w:val="20"/>
                <w:szCs w:val="20"/>
              </w:rPr>
              <w:t xml:space="preserve">9-13 years </w:t>
            </w:r>
          </w:p>
        </w:tc>
        <w:tc>
          <w:tcPr>
            <w:tcW w:w="1260" w:type="dxa"/>
            <w:noWrap/>
          </w:tcPr>
          <w:p w14:paraId="3448C13F"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495</w:t>
            </w:r>
          </w:p>
        </w:tc>
        <w:tc>
          <w:tcPr>
            <w:tcW w:w="1132" w:type="dxa"/>
            <w:noWrap/>
          </w:tcPr>
          <w:p w14:paraId="3448C140"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773</w:t>
            </w:r>
          </w:p>
        </w:tc>
        <w:tc>
          <w:tcPr>
            <w:tcW w:w="941" w:type="dxa"/>
            <w:noWrap/>
          </w:tcPr>
          <w:p w14:paraId="3448C141"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279</w:t>
            </w:r>
          </w:p>
        </w:tc>
        <w:tc>
          <w:tcPr>
            <w:tcW w:w="941" w:type="dxa"/>
            <w:noWrap/>
          </w:tcPr>
          <w:p w14:paraId="3448C142"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56</w:t>
            </w:r>
          </w:p>
        </w:tc>
        <w:tc>
          <w:tcPr>
            <w:tcW w:w="1385" w:type="dxa"/>
            <w:noWrap/>
          </w:tcPr>
          <w:p w14:paraId="3448C143"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481</w:t>
            </w:r>
          </w:p>
        </w:tc>
        <w:tc>
          <w:tcPr>
            <w:tcW w:w="1150" w:type="dxa"/>
            <w:noWrap/>
          </w:tcPr>
          <w:p w14:paraId="3448C144"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760</w:t>
            </w:r>
          </w:p>
        </w:tc>
        <w:tc>
          <w:tcPr>
            <w:tcW w:w="947" w:type="dxa"/>
            <w:noWrap/>
          </w:tcPr>
          <w:p w14:paraId="3448C145"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279</w:t>
            </w:r>
          </w:p>
        </w:tc>
        <w:tc>
          <w:tcPr>
            <w:tcW w:w="988" w:type="dxa"/>
            <w:noWrap/>
          </w:tcPr>
          <w:p w14:paraId="3448C146"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58</w:t>
            </w:r>
          </w:p>
        </w:tc>
      </w:tr>
      <w:tr w:rsidR="00AD68BD" w:rsidRPr="000F1260" w14:paraId="3448C151" w14:textId="77777777" w:rsidTr="00861B2B">
        <w:trPr>
          <w:trHeight w:val="318"/>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448C148" w14:textId="77777777" w:rsidR="00AD68BD" w:rsidRPr="00AD68BD" w:rsidRDefault="00AD68BD" w:rsidP="00A44D31">
            <w:pPr>
              <w:rPr>
                <w:rFonts w:ascii="Arial" w:hAnsi="Arial"/>
                <w:sz w:val="20"/>
                <w:szCs w:val="20"/>
              </w:rPr>
            </w:pPr>
            <w:r w:rsidRPr="00AD68BD">
              <w:rPr>
                <w:rFonts w:ascii="Arial" w:hAnsi="Arial"/>
                <w:sz w:val="20"/>
                <w:szCs w:val="20"/>
              </w:rPr>
              <w:t xml:space="preserve">14-16 years </w:t>
            </w:r>
          </w:p>
        </w:tc>
        <w:tc>
          <w:tcPr>
            <w:tcW w:w="1260" w:type="dxa"/>
            <w:noWrap/>
          </w:tcPr>
          <w:p w14:paraId="3448C149"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528</w:t>
            </w:r>
          </w:p>
        </w:tc>
        <w:tc>
          <w:tcPr>
            <w:tcW w:w="1132" w:type="dxa"/>
            <w:noWrap/>
          </w:tcPr>
          <w:p w14:paraId="3448C14A"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862</w:t>
            </w:r>
          </w:p>
        </w:tc>
        <w:tc>
          <w:tcPr>
            <w:tcW w:w="941" w:type="dxa"/>
            <w:noWrap/>
          </w:tcPr>
          <w:p w14:paraId="3448C14B"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335</w:t>
            </w:r>
          </w:p>
        </w:tc>
        <w:tc>
          <w:tcPr>
            <w:tcW w:w="941" w:type="dxa"/>
            <w:noWrap/>
          </w:tcPr>
          <w:p w14:paraId="3448C14C"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63</w:t>
            </w:r>
          </w:p>
        </w:tc>
        <w:tc>
          <w:tcPr>
            <w:tcW w:w="1385" w:type="dxa"/>
            <w:noWrap/>
          </w:tcPr>
          <w:p w14:paraId="3448C14D"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510</w:t>
            </w:r>
          </w:p>
        </w:tc>
        <w:tc>
          <w:tcPr>
            <w:tcW w:w="1150" w:type="dxa"/>
            <w:noWrap/>
          </w:tcPr>
          <w:p w14:paraId="3448C14E"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846</w:t>
            </w:r>
          </w:p>
        </w:tc>
        <w:tc>
          <w:tcPr>
            <w:tcW w:w="947" w:type="dxa"/>
            <w:noWrap/>
          </w:tcPr>
          <w:p w14:paraId="3448C14F"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336</w:t>
            </w:r>
          </w:p>
        </w:tc>
        <w:tc>
          <w:tcPr>
            <w:tcW w:w="988" w:type="dxa"/>
            <w:noWrap/>
          </w:tcPr>
          <w:p w14:paraId="3448C150"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66</w:t>
            </w:r>
          </w:p>
        </w:tc>
      </w:tr>
      <w:tr w:rsidR="00AD68BD" w:rsidRPr="000F1260" w14:paraId="3448C15B" w14:textId="77777777" w:rsidTr="00861B2B">
        <w:trPr>
          <w:trHeight w:val="318"/>
        </w:trPr>
        <w:tc>
          <w:tcPr>
            <w:cnfStyle w:val="001000000000" w:firstRow="0" w:lastRow="0" w:firstColumn="1" w:lastColumn="0" w:oddVBand="0" w:evenVBand="0" w:oddHBand="0" w:evenHBand="0" w:firstRowFirstColumn="0" w:firstRowLastColumn="0" w:lastRowFirstColumn="0" w:lastRowLastColumn="0"/>
            <w:tcW w:w="1230" w:type="dxa"/>
            <w:noWrap/>
            <w:hideMark/>
          </w:tcPr>
          <w:p w14:paraId="3448C152" w14:textId="77777777" w:rsidR="00AD68BD" w:rsidRPr="00AD68BD" w:rsidRDefault="00AD68BD" w:rsidP="00A44D31">
            <w:pPr>
              <w:rPr>
                <w:rFonts w:ascii="Arial" w:hAnsi="Arial"/>
                <w:sz w:val="20"/>
                <w:szCs w:val="20"/>
              </w:rPr>
            </w:pPr>
            <w:r w:rsidRPr="00AD68BD">
              <w:rPr>
                <w:rFonts w:ascii="Arial" w:hAnsi="Arial"/>
                <w:sz w:val="20"/>
                <w:szCs w:val="20"/>
              </w:rPr>
              <w:t xml:space="preserve">2-16 years </w:t>
            </w:r>
          </w:p>
        </w:tc>
        <w:tc>
          <w:tcPr>
            <w:tcW w:w="1260" w:type="dxa"/>
            <w:noWrap/>
          </w:tcPr>
          <w:p w14:paraId="3448C153"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486</w:t>
            </w:r>
          </w:p>
        </w:tc>
        <w:tc>
          <w:tcPr>
            <w:tcW w:w="1132" w:type="dxa"/>
            <w:noWrap/>
          </w:tcPr>
          <w:p w14:paraId="3448C154"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750</w:t>
            </w:r>
          </w:p>
        </w:tc>
        <w:tc>
          <w:tcPr>
            <w:tcW w:w="941" w:type="dxa"/>
            <w:noWrap/>
          </w:tcPr>
          <w:p w14:paraId="3448C155"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264</w:t>
            </w:r>
          </w:p>
        </w:tc>
        <w:tc>
          <w:tcPr>
            <w:tcW w:w="941" w:type="dxa"/>
            <w:noWrap/>
          </w:tcPr>
          <w:p w14:paraId="3448C156"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54</w:t>
            </w:r>
          </w:p>
        </w:tc>
        <w:tc>
          <w:tcPr>
            <w:tcW w:w="1385" w:type="dxa"/>
            <w:noWrap/>
          </w:tcPr>
          <w:p w14:paraId="3448C157"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472</w:t>
            </w:r>
          </w:p>
        </w:tc>
        <w:tc>
          <w:tcPr>
            <w:tcW w:w="1150" w:type="dxa"/>
            <w:noWrap/>
          </w:tcPr>
          <w:p w14:paraId="3448C158"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737</w:t>
            </w:r>
          </w:p>
        </w:tc>
        <w:tc>
          <w:tcPr>
            <w:tcW w:w="947" w:type="dxa"/>
            <w:noWrap/>
          </w:tcPr>
          <w:p w14:paraId="3448C159"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266</w:t>
            </w:r>
          </w:p>
        </w:tc>
        <w:tc>
          <w:tcPr>
            <w:tcW w:w="988" w:type="dxa"/>
            <w:noWrap/>
          </w:tcPr>
          <w:p w14:paraId="3448C15A" w14:textId="77777777" w:rsidR="00AD68BD" w:rsidRPr="00AD68BD" w:rsidRDefault="00AD68BD">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20"/>
                <w:szCs w:val="20"/>
              </w:rPr>
            </w:pPr>
            <w:r w:rsidRPr="00AD68BD">
              <w:rPr>
                <w:rFonts w:ascii="Arial" w:hAnsi="Arial"/>
                <w:color w:val="000000"/>
                <w:sz w:val="20"/>
                <w:szCs w:val="20"/>
              </w:rPr>
              <w:t>56</w:t>
            </w:r>
          </w:p>
        </w:tc>
      </w:tr>
    </w:tbl>
    <w:p w14:paraId="3448C15C" w14:textId="77777777" w:rsidR="00A44D31" w:rsidRDefault="00A44D31" w:rsidP="002F3521">
      <w:pPr>
        <w:rPr>
          <w:rFonts w:ascii="Arial" w:hAnsi="Arial" w:cs="Arial"/>
          <w:sz w:val="22"/>
        </w:rPr>
      </w:pPr>
    </w:p>
    <w:p w14:paraId="3448C15D" w14:textId="77777777" w:rsidR="00FB615F" w:rsidRPr="00AD68BD" w:rsidRDefault="00FB615F" w:rsidP="00FB615F">
      <w:pPr>
        <w:rPr>
          <w:rFonts w:ascii="Arial" w:hAnsi="Arial" w:cs="Arial"/>
          <w:b/>
          <w:sz w:val="20"/>
          <w:szCs w:val="20"/>
        </w:rPr>
      </w:pPr>
      <w:r w:rsidRPr="00AD68BD">
        <w:rPr>
          <w:rFonts w:ascii="Arial" w:hAnsi="Arial" w:cs="Arial"/>
          <w:b/>
          <w:sz w:val="20"/>
          <w:szCs w:val="20"/>
        </w:rPr>
        <w:lastRenderedPageBreak/>
        <w:t>Table A.</w:t>
      </w:r>
      <w:r w:rsidR="009057C7">
        <w:rPr>
          <w:rFonts w:ascii="Arial" w:hAnsi="Arial" w:cs="Arial"/>
          <w:b/>
          <w:sz w:val="20"/>
          <w:szCs w:val="20"/>
        </w:rPr>
        <w:t>7</w:t>
      </w:r>
      <w:r w:rsidRPr="00AD68BD">
        <w:rPr>
          <w:rFonts w:ascii="Arial" w:hAnsi="Arial" w:cs="Arial"/>
          <w:b/>
          <w:sz w:val="20"/>
          <w:szCs w:val="20"/>
        </w:rPr>
        <w:t xml:space="preserve">: </w:t>
      </w:r>
      <w:r>
        <w:rPr>
          <w:rFonts w:ascii="Arial" w:hAnsi="Arial" w:cs="Arial"/>
          <w:b/>
          <w:sz w:val="20"/>
          <w:szCs w:val="20"/>
        </w:rPr>
        <w:t>M</w:t>
      </w:r>
      <w:r w:rsidRPr="00AD68BD">
        <w:rPr>
          <w:rFonts w:ascii="Arial" w:hAnsi="Arial" w:cs="Arial"/>
          <w:b/>
          <w:sz w:val="20"/>
          <w:szCs w:val="20"/>
        </w:rPr>
        <w:t xml:space="preserve">ean </w:t>
      </w:r>
      <w:r>
        <w:rPr>
          <w:rFonts w:ascii="Arial" w:hAnsi="Arial" w:cs="Arial"/>
          <w:b/>
          <w:sz w:val="20"/>
          <w:szCs w:val="20"/>
        </w:rPr>
        <w:t>consumption for consumers only of regular breads and rolls (food code 122) from v</w:t>
      </w:r>
      <w:r w:rsidR="007312A6">
        <w:rPr>
          <w:rFonts w:ascii="Arial" w:hAnsi="Arial" w:cs="Arial"/>
          <w:b/>
          <w:sz w:val="20"/>
          <w:szCs w:val="20"/>
        </w:rPr>
        <w:t>arious nutrition surveys*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A.7: Mean consumption for consumers only of regular breads and rolls (food code 122) from various nutrition surveys*"/>
      </w:tblPr>
      <w:tblGrid>
        <w:gridCol w:w="1127"/>
        <w:gridCol w:w="1215"/>
        <w:gridCol w:w="2444"/>
        <w:gridCol w:w="1559"/>
        <w:gridCol w:w="1618"/>
        <w:gridCol w:w="1279"/>
      </w:tblGrid>
      <w:tr w:rsidR="00EC24A5" w:rsidRPr="007312A6" w14:paraId="3448C162" w14:textId="77777777" w:rsidTr="008B4243">
        <w:trPr>
          <w:tblHeader/>
        </w:trPr>
        <w:tc>
          <w:tcPr>
            <w:tcW w:w="1127" w:type="dxa"/>
            <w:vMerge w:val="restart"/>
            <w:tcBorders>
              <w:top w:val="single" w:sz="4" w:space="0" w:color="auto"/>
              <w:bottom w:val="single" w:sz="4" w:space="0" w:color="auto"/>
            </w:tcBorders>
            <w:vAlign w:val="bottom"/>
          </w:tcPr>
          <w:p w14:paraId="3448C15E" w14:textId="77777777" w:rsidR="00EC24A5" w:rsidRPr="007312A6" w:rsidRDefault="00EC24A5" w:rsidP="00EC24A5">
            <w:pPr>
              <w:rPr>
                <w:rFonts w:ascii="Arial" w:hAnsi="Arial" w:cs="Arial"/>
                <w:b/>
                <w:sz w:val="20"/>
                <w:szCs w:val="20"/>
              </w:rPr>
            </w:pPr>
            <w:r w:rsidRPr="007312A6">
              <w:rPr>
                <w:rFonts w:ascii="Arial" w:hAnsi="Arial" w:cs="Arial"/>
                <w:b/>
                <w:sz w:val="20"/>
                <w:szCs w:val="20"/>
              </w:rPr>
              <w:t>Gender</w:t>
            </w:r>
          </w:p>
        </w:tc>
        <w:tc>
          <w:tcPr>
            <w:tcW w:w="1215" w:type="dxa"/>
            <w:vMerge w:val="restart"/>
            <w:tcBorders>
              <w:top w:val="single" w:sz="4" w:space="0" w:color="auto"/>
              <w:bottom w:val="single" w:sz="4" w:space="0" w:color="auto"/>
            </w:tcBorders>
            <w:vAlign w:val="bottom"/>
          </w:tcPr>
          <w:p w14:paraId="3448C15F" w14:textId="77777777" w:rsidR="00EC24A5" w:rsidRPr="007312A6" w:rsidRDefault="00EC24A5" w:rsidP="00EC24A5">
            <w:pPr>
              <w:rPr>
                <w:rFonts w:ascii="Arial" w:hAnsi="Arial" w:cs="Arial"/>
                <w:b/>
                <w:sz w:val="20"/>
                <w:szCs w:val="20"/>
              </w:rPr>
            </w:pPr>
            <w:r w:rsidRPr="007312A6">
              <w:rPr>
                <w:rFonts w:ascii="Arial" w:hAnsi="Arial" w:cs="Arial"/>
                <w:b/>
                <w:sz w:val="20"/>
                <w:szCs w:val="20"/>
              </w:rPr>
              <w:t>Age Group</w:t>
            </w:r>
          </w:p>
        </w:tc>
        <w:tc>
          <w:tcPr>
            <w:tcW w:w="2444" w:type="dxa"/>
            <w:vMerge w:val="restart"/>
            <w:tcBorders>
              <w:top w:val="single" w:sz="4" w:space="0" w:color="auto"/>
              <w:bottom w:val="single" w:sz="4" w:space="0" w:color="auto"/>
            </w:tcBorders>
            <w:vAlign w:val="bottom"/>
          </w:tcPr>
          <w:p w14:paraId="3448C160" w14:textId="77777777" w:rsidR="00EC24A5" w:rsidRPr="007312A6" w:rsidRDefault="00EC24A5" w:rsidP="00EC24A5">
            <w:pPr>
              <w:rPr>
                <w:rFonts w:ascii="Arial" w:hAnsi="Arial" w:cs="Arial"/>
                <w:b/>
                <w:sz w:val="20"/>
                <w:szCs w:val="20"/>
              </w:rPr>
            </w:pPr>
            <w:r w:rsidRPr="007312A6">
              <w:rPr>
                <w:rFonts w:ascii="Arial" w:hAnsi="Arial" w:cs="Arial"/>
                <w:b/>
                <w:sz w:val="20"/>
                <w:szCs w:val="20"/>
              </w:rPr>
              <w:t>Measure</w:t>
            </w:r>
          </w:p>
        </w:tc>
        <w:tc>
          <w:tcPr>
            <w:tcW w:w="4456" w:type="dxa"/>
            <w:gridSpan w:val="3"/>
            <w:tcBorders>
              <w:top w:val="single" w:sz="4" w:space="0" w:color="auto"/>
            </w:tcBorders>
          </w:tcPr>
          <w:p w14:paraId="3448C161" w14:textId="77777777" w:rsidR="00EC24A5" w:rsidRPr="007312A6" w:rsidRDefault="00EC24A5" w:rsidP="007312A6">
            <w:pPr>
              <w:jc w:val="center"/>
              <w:rPr>
                <w:rFonts w:ascii="Arial" w:hAnsi="Arial" w:cs="Arial"/>
                <w:b/>
                <w:sz w:val="20"/>
                <w:szCs w:val="20"/>
              </w:rPr>
            </w:pPr>
            <w:r w:rsidRPr="007312A6">
              <w:rPr>
                <w:rFonts w:ascii="Arial" w:hAnsi="Arial" w:cs="Arial"/>
                <w:b/>
                <w:sz w:val="20"/>
                <w:szCs w:val="20"/>
              </w:rPr>
              <w:t>Nutrition Survey</w:t>
            </w:r>
            <w:r>
              <w:rPr>
                <w:rFonts w:ascii="Arial" w:hAnsi="Arial" w:cs="Arial"/>
                <w:b/>
                <w:sz w:val="20"/>
                <w:szCs w:val="20"/>
              </w:rPr>
              <w:t>**</w:t>
            </w:r>
          </w:p>
        </w:tc>
      </w:tr>
      <w:tr w:rsidR="00EC24A5" w:rsidRPr="007312A6" w14:paraId="3448C169" w14:textId="77777777" w:rsidTr="008B4243">
        <w:trPr>
          <w:tblHeader/>
        </w:trPr>
        <w:tc>
          <w:tcPr>
            <w:tcW w:w="1127" w:type="dxa"/>
            <w:vMerge/>
            <w:tcBorders>
              <w:top w:val="single" w:sz="4" w:space="0" w:color="auto"/>
              <w:bottom w:val="single" w:sz="4" w:space="0" w:color="auto"/>
            </w:tcBorders>
          </w:tcPr>
          <w:p w14:paraId="3448C163" w14:textId="77777777" w:rsidR="00EC24A5" w:rsidRPr="00482E9C" w:rsidRDefault="00EC24A5" w:rsidP="002F3521">
            <w:pPr>
              <w:rPr>
                <w:rFonts w:ascii="Arial" w:hAnsi="Arial" w:cs="Arial"/>
                <w:b/>
                <w:sz w:val="20"/>
                <w:szCs w:val="20"/>
              </w:rPr>
            </w:pPr>
          </w:p>
        </w:tc>
        <w:tc>
          <w:tcPr>
            <w:tcW w:w="1215" w:type="dxa"/>
            <w:vMerge/>
            <w:tcBorders>
              <w:bottom w:val="single" w:sz="4" w:space="0" w:color="auto"/>
            </w:tcBorders>
          </w:tcPr>
          <w:p w14:paraId="3448C164" w14:textId="77777777" w:rsidR="00EC24A5" w:rsidRPr="00482E9C" w:rsidRDefault="00EC24A5" w:rsidP="002F3521">
            <w:pPr>
              <w:rPr>
                <w:rFonts w:ascii="Arial" w:hAnsi="Arial" w:cs="Arial"/>
                <w:b/>
                <w:sz w:val="20"/>
                <w:szCs w:val="20"/>
              </w:rPr>
            </w:pPr>
          </w:p>
        </w:tc>
        <w:tc>
          <w:tcPr>
            <w:tcW w:w="2444" w:type="dxa"/>
            <w:vMerge/>
            <w:tcBorders>
              <w:bottom w:val="single" w:sz="4" w:space="0" w:color="auto"/>
            </w:tcBorders>
          </w:tcPr>
          <w:p w14:paraId="3448C165" w14:textId="77777777" w:rsidR="00EC24A5" w:rsidRPr="007312A6" w:rsidRDefault="00EC24A5" w:rsidP="002F3521">
            <w:pPr>
              <w:rPr>
                <w:rFonts w:ascii="Arial" w:hAnsi="Arial" w:cs="Arial"/>
                <w:b/>
                <w:sz w:val="20"/>
                <w:szCs w:val="20"/>
              </w:rPr>
            </w:pPr>
          </w:p>
        </w:tc>
        <w:tc>
          <w:tcPr>
            <w:tcW w:w="1559" w:type="dxa"/>
            <w:tcBorders>
              <w:bottom w:val="single" w:sz="4" w:space="0" w:color="auto"/>
            </w:tcBorders>
            <w:vAlign w:val="bottom"/>
          </w:tcPr>
          <w:p w14:paraId="3448C166" w14:textId="77777777" w:rsidR="00EC24A5" w:rsidRPr="007312A6" w:rsidRDefault="00EC24A5" w:rsidP="00EC24A5">
            <w:pPr>
              <w:jc w:val="center"/>
              <w:rPr>
                <w:rFonts w:ascii="Arial" w:hAnsi="Arial" w:cs="Arial"/>
                <w:b/>
                <w:sz w:val="20"/>
                <w:szCs w:val="20"/>
              </w:rPr>
            </w:pPr>
            <w:r w:rsidRPr="007312A6">
              <w:rPr>
                <w:rFonts w:ascii="Arial" w:hAnsi="Arial" w:cs="Arial"/>
                <w:b/>
                <w:sz w:val="20"/>
                <w:szCs w:val="20"/>
              </w:rPr>
              <w:t>2007 ANCNPAS</w:t>
            </w:r>
          </w:p>
        </w:tc>
        <w:tc>
          <w:tcPr>
            <w:tcW w:w="1618" w:type="dxa"/>
            <w:tcBorders>
              <w:bottom w:val="single" w:sz="4" w:space="0" w:color="auto"/>
            </w:tcBorders>
            <w:vAlign w:val="bottom"/>
          </w:tcPr>
          <w:p w14:paraId="3448C167" w14:textId="77777777" w:rsidR="00EC24A5" w:rsidRPr="007312A6" w:rsidRDefault="00EC24A5" w:rsidP="00EC24A5">
            <w:pPr>
              <w:jc w:val="center"/>
              <w:rPr>
                <w:rFonts w:ascii="Arial" w:hAnsi="Arial" w:cs="Arial"/>
                <w:b/>
                <w:sz w:val="20"/>
                <w:szCs w:val="20"/>
              </w:rPr>
            </w:pPr>
            <w:r w:rsidRPr="007312A6">
              <w:rPr>
                <w:rFonts w:ascii="Arial" w:hAnsi="Arial" w:cs="Arial"/>
                <w:b/>
                <w:sz w:val="20"/>
                <w:szCs w:val="20"/>
              </w:rPr>
              <w:t>1995 NNS</w:t>
            </w:r>
          </w:p>
        </w:tc>
        <w:tc>
          <w:tcPr>
            <w:tcW w:w="1279" w:type="dxa"/>
            <w:tcBorders>
              <w:bottom w:val="single" w:sz="4" w:space="0" w:color="auto"/>
            </w:tcBorders>
            <w:vAlign w:val="bottom"/>
          </w:tcPr>
          <w:p w14:paraId="3448C168" w14:textId="77777777" w:rsidR="00EC24A5" w:rsidRPr="007312A6" w:rsidRDefault="00EC24A5" w:rsidP="00EC24A5">
            <w:pPr>
              <w:jc w:val="center"/>
              <w:rPr>
                <w:rFonts w:ascii="Arial" w:hAnsi="Arial" w:cs="Arial"/>
                <w:b/>
                <w:sz w:val="20"/>
                <w:szCs w:val="20"/>
              </w:rPr>
            </w:pPr>
            <w:r w:rsidRPr="007312A6">
              <w:rPr>
                <w:rFonts w:ascii="Arial" w:hAnsi="Arial" w:cs="Arial"/>
                <w:b/>
                <w:sz w:val="20"/>
                <w:szCs w:val="20"/>
              </w:rPr>
              <w:t>2011-12 NNPAS</w:t>
            </w:r>
          </w:p>
        </w:tc>
      </w:tr>
      <w:tr w:rsidR="007312A6" w:rsidRPr="007312A6" w14:paraId="3448C170" w14:textId="77777777" w:rsidTr="00482E9C">
        <w:tc>
          <w:tcPr>
            <w:tcW w:w="1127" w:type="dxa"/>
            <w:vMerge w:val="restart"/>
            <w:tcBorders>
              <w:top w:val="single" w:sz="4" w:space="0" w:color="auto"/>
            </w:tcBorders>
          </w:tcPr>
          <w:p w14:paraId="3448C16A" w14:textId="77777777" w:rsidR="007312A6" w:rsidRPr="007312A6" w:rsidRDefault="007312A6" w:rsidP="002F3521">
            <w:pPr>
              <w:rPr>
                <w:rFonts w:ascii="Arial" w:hAnsi="Arial" w:cs="Arial"/>
                <w:sz w:val="20"/>
                <w:szCs w:val="20"/>
              </w:rPr>
            </w:pPr>
            <w:r w:rsidRPr="007312A6">
              <w:rPr>
                <w:rFonts w:ascii="Arial" w:hAnsi="Arial" w:cs="Arial"/>
                <w:sz w:val="20"/>
                <w:szCs w:val="20"/>
              </w:rPr>
              <w:t>All</w:t>
            </w:r>
          </w:p>
        </w:tc>
        <w:tc>
          <w:tcPr>
            <w:tcW w:w="1215" w:type="dxa"/>
            <w:vMerge w:val="restart"/>
            <w:tcBorders>
              <w:top w:val="single" w:sz="4" w:space="0" w:color="auto"/>
            </w:tcBorders>
          </w:tcPr>
          <w:p w14:paraId="3448C16B" w14:textId="77777777" w:rsidR="007312A6" w:rsidRPr="007312A6" w:rsidRDefault="007312A6" w:rsidP="002F3521">
            <w:pPr>
              <w:rPr>
                <w:rFonts w:ascii="Arial" w:hAnsi="Arial" w:cs="Arial"/>
                <w:sz w:val="20"/>
                <w:szCs w:val="20"/>
              </w:rPr>
            </w:pPr>
            <w:r w:rsidRPr="007312A6">
              <w:rPr>
                <w:rFonts w:ascii="Arial" w:hAnsi="Arial" w:cs="Arial"/>
                <w:sz w:val="20"/>
                <w:szCs w:val="20"/>
              </w:rPr>
              <w:t>2-16 years</w:t>
            </w:r>
          </w:p>
        </w:tc>
        <w:tc>
          <w:tcPr>
            <w:tcW w:w="2444" w:type="dxa"/>
            <w:tcBorders>
              <w:top w:val="single" w:sz="4" w:space="0" w:color="auto"/>
            </w:tcBorders>
          </w:tcPr>
          <w:p w14:paraId="3448C16C" w14:textId="77777777" w:rsidR="007312A6" w:rsidRPr="007312A6" w:rsidRDefault="007312A6" w:rsidP="002F3521">
            <w:pPr>
              <w:rPr>
                <w:rFonts w:ascii="Arial" w:hAnsi="Arial" w:cs="Arial"/>
                <w:sz w:val="20"/>
                <w:szCs w:val="20"/>
              </w:rPr>
            </w:pPr>
            <w:r w:rsidRPr="007312A6">
              <w:rPr>
                <w:rFonts w:ascii="Arial" w:hAnsi="Arial" w:cs="Arial"/>
                <w:sz w:val="20"/>
                <w:szCs w:val="20"/>
              </w:rPr>
              <w:t>% consumers</w:t>
            </w:r>
          </w:p>
        </w:tc>
        <w:tc>
          <w:tcPr>
            <w:tcW w:w="1559" w:type="dxa"/>
            <w:tcBorders>
              <w:top w:val="single" w:sz="4" w:space="0" w:color="auto"/>
            </w:tcBorders>
          </w:tcPr>
          <w:p w14:paraId="3448C16D" w14:textId="77777777" w:rsidR="007312A6" w:rsidRPr="007312A6" w:rsidRDefault="007D5AE1" w:rsidP="007312A6">
            <w:pPr>
              <w:jc w:val="right"/>
              <w:rPr>
                <w:rFonts w:ascii="Arial" w:hAnsi="Arial" w:cs="Arial"/>
                <w:sz w:val="20"/>
                <w:szCs w:val="20"/>
              </w:rPr>
            </w:pPr>
            <w:r>
              <w:rPr>
                <w:rFonts w:ascii="Arial" w:hAnsi="Arial" w:cs="Arial"/>
                <w:sz w:val="20"/>
                <w:szCs w:val="20"/>
              </w:rPr>
              <w:t>76.5</w:t>
            </w:r>
          </w:p>
        </w:tc>
        <w:tc>
          <w:tcPr>
            <w:tcW w:w="1618" w:type="dxa"/>
            <w:tcBorders>
              <w:top w:val="single" w:sz="4" w:space="0" w:color="auto"/>
            </w:tcBorders>
          </w:tcPr>
          <w:p w14:paraId="3448C16E" w14:textId="77777777" w:rsidR="007312A6" w:rsidRPr="007312A6" w:rsidRDefault="007312A6" w:rsidP="007312A6">
            <w:pPr>
              <w:jc w:val="right"/>
              <w:rPr>
                <w:rFonts w:ascii="Arial" w:hAnsi="Arial" w:cs="Arial"/>
                <w:sz w:val="20"/>
                <w:szCs w:val="20"/>
              </w:rPr>
            </w:pPr>
            <w:r w:rsidRPr="007312A6">
              <w:rPr>
                <w:rFonts w:ascii="Arial" w:hAnsi="Arial" w:cs="Arial"/>
                <w:sz w:val="20"/>
                <w:szCs w:val="20"/>
              </w:rPr>
              <w:t>NA</w:t>
            </w:r>
          </w:p>
        </w:tc>
        <w:tc>
          <w:tcPr>
            <w:tcW w:w="1279" w:type="dxa"/>
            <w:tcBorders>
              <w:top w:val="single" w:sz="4" w:space="0" w:color="auto"/>
            </w:tcBorders>
          </w:tcPr>
          <w:p w14:paraId="3448C16F" w14:textId="77777777" w:rsidR="007312A6" w:rsidRPr="007312A6" w:rsidRDefault="007312A6" w:rsidP="007312A6">
            <w:pPr>
              <w:jc w:val="right"/>
              <w:rPr>
                <w:rFonts w:ascii="Arial" w:hAnsi="Arial" w:cs="Arial"/>
                <w:sz w:val="20"/>
                <w:szCs w:val="20"/>
              </w:rPr>
            </w:pPr>
            <w:r w:rsidRPr="007312A6">
              <w:rPr>
                <w:rFonts w:ascii="Arial" w:hAnsi="Arial" w:cs="Arial"/>
                <w:color w:val="000000"/>
                <w:sz w:val="20"/>
                <w:szCs w:val="20"/>
              </w:rPr>
              <w:t>72.5</w:t>
            </w:r>
          </w:p>
        </w:tc>
      </w:tr>
      <w:tr w:rsidR="007312A6" w:rsidRPr="007312A6" w14:paraId="3448C178" w14:textId="77777777" w:rsidTr="00482E9C">
        <w:tc>
          <w:tcPr>
            <w:tcW w:w="1127" w:type="dxa"/>
            <w:vMerge/>
          </w:tcPr>
          <w:p w14:paraId="3448C171" w14:textId="77777777" w:rsidR="007312A6" w:rsidRPr="007312A6" w:rsidRDefault="007312A6" w:rsidP="002F3521">
            <w:pPr>
              <w:rPr>
                <w:rFonts w:ascii="Arial" w:hAnsi="Arial" w:cs="Arial"/>
                <w:sz w:val="20"/>
                <w:szCs w:val="20"/>
              </w:rPr>
            </w:pPr>
          </w:p>
        </w:tc>
        <w:tc>
          <w:tcPr>
            <w:tcW w:w="1215" w:type="dxa"/>
            <w:vMerge/>
          </w:tcPr>
          <w:p w14:paraId="3448C172" w14:textId="77777777" w:rsidR="007312A6" w:rsidRPr="007312A6" w:rsidRDefault="007312A6" w:rsidP="002F3521">
            <w:pPr>
              <w:rPr>
                <w:rFonts w:ascii="Arial" w:hAnsi="Arial" w:cs="Arial"/>
                <w:sz w:val="20"/>
                <w:szCs w:val="20"/>
              </w:rPr>
            </w:pPr>
          </w:p>
        </w:tc>
        <w:tc>
          <w:tcPr>
            <w:tcW w:w="2444" w:type="dxa"/>
          </w:tcPr>
          <w:p w14:paraId="3448C173" w14:textId="77777777" w:rsidR="007312A6" w:rsidRPr="007312A6" w:rsidRDefault="007312A6" w:rsidP="002F3521">
            <w:pPr>
              <w:rPr>
                <w:rFonts w:ascii="Arial" w:hAnsi="Arial" w:cs="Arial"/>
                <w:sz w:val="20"/>
                <w:szCs w:val="20"/>
              </w:rPr>
            </w:pPr>
            <w:r w:rsidRPr="007312A6">
              <w:rPr>
                <w:rFonts w:ascii="Arial" w:hAnsi="Arial" w:cs="Arial"/>
                <w:sz w:val="20"/>
                <w:szCs w:val="20"/>
              </w:rPr>
              <w:t>Mean consumption</w:t>
            </w:r>
            <w:r w:rsidR="00874385">
              <w:rPr>
                <w:rFonts w:ascii="Arial" w:hAnsi="Arial" w:cs="Arial"/>
                <w:sz w:val="20"/>
                <w:szCs w:val="20"/>
              </w:rPr>
              <w:t xml:space="preserve"> (g/day)</w:t>
            </w:r>
          </w:p>
        </w:tc>
        <w:tc>
          <w:tcPr>
            <w:tcW w:w="1559" w:type="dxa"/>
          </w:tcPr>
          <w:p w14:paraId="3448C174" w14:textId="77777777" w:rsidR="007312A6" w:rsidRPr="007312A6" w:rsidRDefault="00A011EB" w:rsidP="007312A6">
            <w:pPr>
              <w:jc w:val="right"/>
              <w:rPr>
                <w:rFonts w:ascii="Arial" w:hAnsi="Arial" w:cs="Arial"/>
                <w:sz w:val="20"/>
                <w:szCs w:val="20"/>
              </w:rPr>
            </w:pPr>
            <w:r>
              <w:rPr>
                <w:rFonts w:ascii="Arial" w:hAnsi="Arial" w:cs="Arial"/>
                <w:sz w:val="20"/>
                <w:szCs w:val="20"/>
              </w:rPr>
              <w:t>89</w:t>
            </w:r>
          </w:p>
        </w:tc>
        <w:tc>
          <w:tcPr>
            <w:tcW w:w="1618" w:type="dxa"/>
          </w:tcPr>
          <w:p w14:paraId="3448C175" w14:textId="77777777" w:rsidR="007312A6" w:rsidRPr="007312A6" w:rsidRDefault="007312A6" w:rsidP="007312A6">
            <w:pPr>
              <w:jc w:val="right"/>
              <w:rPr>
                <w:rFonts w:ascii="Arial" w:hAnsi="Arial" w:cs="Arial"/>
                <w:sz w:val="20"/>
                <w:szCs w:val="20"/>
              </w:rPr>
            </w:pPr>
            <w:r w:rsidRPr="007312A6">
              <w:rPr>
                <w:rFonts w:ascii="Arial" w:hAnsi="Arial" w:cs="Arial"/>
                <w:sz w:val="20"/>
                <w:szCs w:val="20"/>
              </w:rPr>
              <w:t>NA</w:t>
            </w:r>
          </w:p>
        </w:tc>
        <w:tc>
          <w:tcPr>
            <w:tcW w:w="1279" w:type="dxa"/>
          </w:tcPr>
          <w:p w14:paraId="3448C176" w14:textId="77777777" w:rsidR="007312A6" w:rsidRPr="007312A6" w:rsidRDefault="007312A6" w:rsidP="007312A6">
            <w:pPr>
              <w:jc w:val="right"/>
              <w:rPr>
                <w:rFonts w:ascii="Arial" w:hAnsi="Arial" w:cs="Arial"/>
                <w:color w:val="000000"/>
                <w:sz w:val="20"/>
                <w:szCs w:val="20"/>
              </w:rPr>
            </w:pPr>
            <w:r w:rsidRPr="007312A6">
              <w:rPr>
                <w:rFonts w:ascii="Arial" w:hAnsi="Arial" w:cs="Arial"/>
                <w:color w:val="000000"/>
                <w:sz w:val="20"/>
                <w:szCs w:val="20"/>
              </w:rPr>
              <w:t>86</w:t>
            </w:r>
          </w:p>
          <w:p w14:paraId="3448C177" w14:textId="77777777" w:rsidR="007312A6" w:rsidRPr="007312A6" w:rsidRDefault="007312A6" w:rsidP="007312A6">
            <w:pPr>
              <w:jc w:val="right"/>
              <w:rPr>
                <w:rFonts w:ascii="Arial" w:hAnsi="Arial" w:cs="Arial"/>
                <w:sz w:val="20"/>
                <w:szCs w:val="20"/>
              </w:rPr>
            </w:pPr>
          </w:p>
        </w:tc>
      </w:tr>
      <w:tr w:rsidR="007312A6" w:rsidRPr="007312A6" w14:paraId="3448C17F" w14:textId="77777777" w:rsidTr="00482E9C">
        <w:tc>
          <w:tcPr>
            <w:tcW w:w="1127" w:type="dxa"/>
            <w:vMerge w:val="restart"/>
          </w:tcPr>
          <w:p w14:paraId="3448C179" w14:textId="77777777" w:rsidR="007312A6" w:rsidRPr="007312A6" w:rsidRDefault="007312A6" w:rsidP="002F3521">
            <w:pPr>
              <w:rPr>
                <w:rFonts w:ascii="Arial" w:hAnsi="Arial" w:cs="Arial"/>
                <w:sz w:val="20"/>
                <w:szCs w:val="20"/>
              </w:rPr>
            </w:pPr>
            <w:r w:rsidRPr="007312A6">
              <w:rPr>
                <w:rFonts w:ascii="Arial" w:hAnsi="Arial" w:cs="Arial"/>
                <w:sz w:val="20"/>
                <w:szCs w:val="20"/>
              </w:rPr>
              <w:t>All</w:t>
            </w:r>
          </w:p>
        </w:tc>
        <w:tc>
          <w:tcPr>
            <w:tcW w:w="1215" w:type="dxa"/>
            <w:vMerge w:val="restart"/>
          </w:tcPr>
          <w:p w14:paraId="3448C17A" w14:textId="77777777" w:rsidR="007312A6" w:rsidRPr="007312A6" w:rsidRDefault="007312A6" w:rsidP="002F3521">
            <w:pPr>
              <w:rPr>
                <w:rFonts w:ascii="Arial" w:hAnsi="Arial" w:cs="Arial"/>
                <w:sz w:val="20"/>
                <w:szCs w:val="20"/>
              </w:rPr>
            </w:pPr>
            <w:r w:rsidRPr="007312A6">
              <w:rPr>
                <w:rFonts w:ascii="Arial" w:hAnsi="Arial" w:cs="Arial"/>
                <w:sz w:val="20"/>
                <w:szCs w:val="20"/>
              </w:rPr>
              <w:t>19 years and above</w:t>
            </w:r>
          </w:p>
        </w:tc>
        <w:tc>
          <w:tcPr>
            <w:tcW w:w="2444" w:type="dxa"/>
          </w:tcPr>
          <w:p w14:paraId="3448C17B" w14:textId="77777777" w:rsidR="007312A6" w:rsidRPr="007312A6" w:rsidRDefault="007312A6" w:rsidP="002F3521">
            <w:pPr>
              <w:rPr>
                <w:rFonts w:ascii="Arial" w:hAnsi="Arial" w:cs="Arial"/>
                <w:sz w:val="20"/>
                <w:szCs w:val="20"/>
              </w:rPr>
            </w:pPr>
            <w:r w:rsidRPr="007312A6">
              <w:rPr>
                <w:rFonts w:ascii="Arial" w:hAnsi="Arial" w:cs="Arial"/>
                <w:sz w:val="20"/>
                <w:szCs w:val="20"/>
              </w:rPr>
              <w:t>% consumers</w:t>
            </w:r>
          </w:p>
        </w:tc>
        <w:tc>
          <w:tcPr>
            <w:tcW w:w="1559" w:type="dxa"/>
          </w:tcPr>
          <w:p w14:paraId="3448C17C" w14:textId="77777777" w:rsidR="007312A6" w:rsidRPr="007312A6" w:rsidRDefault="007312A6" w:rsidP="007312A6">
            <w:pPr>
              <w:jc w:val="right"/>
              <w:rPr>
                <w:rFonts w:ascii="Arial" w:hAnsi="Arial" w:cs="Arial"/>
                <w:sz w:val="20"/>
                <w:szCs w:val="20"/>
              </w:rPr>
            </w:pPr>
            <w:r w:rsidRPr="007312A6">
              <w:rPr>
                <w:rFonts w:ascii="Arial" w:hAnsi="Arial" w:cs="Arial"/>
                <w:sz w:val="20"/>
                <w:szCs w:val="20"/>
              </w:rPr>
              <w:t>NA</w:t>
            </w:r>
          </w:p>
        </w:tc>
        <w:tc>
          <w:tcPr>
            <w:tcW w:w="1618" w:type="dxa"/>
          </w:tcPr>
          <w:p w14:paraId="3448C17D" w14:textId="77777777" w:rsidR="007312A6" w:rsidRPr="007312A6" w:rsidRDefault="007D5AE1" w:rsidP="007312A6">
            <w:pPr>
              <w:jc w:val="right"/>
              <w:rPr>
                <w:rFonts w:ascii="Arial" w:hAnsi="Arial" w:cs="Arial"/>
                <w:sz w:val="20"/>
                <w:szCs w:val="20"/>
              </w:rPr>
            </w:pPr>
            <w:r>
              <w:rPr>
                <w:rFonts w:ascii="Arial" w:hAnsi="Arial" w:cs="Arial"/>
                <w:sz w:val="20"/>
                <w:szCs w:val="20"/>
              </w:rPr>
              <w:t>76.4</w:t>
            </w:r>
          </w:p>
        </w:tc>
        <w:tc>
          <w:tcPr>
            <w:tcW w:w="1279" w:type="dxa"/>
          </w:tcPr>
          <w:p w14:paraId="3448C17E" w14:textId="77777777" w:rsidR="007312A6" w:rsidRPr="007312A6" w:rsidRDefault="007312A6" w:rsidP="007312A6">
            <w:pPr>
              <w:jc w:val="right"/>
              <w:rPr>
                <w:rFonts w:ascii="Arial" w:hAnsi="Arial" w:cs="Arial"/>
                <w:sz w:val="20"/>
                <w:szCs w:val="20"/>
              </w:rPr>
            </w:pPr>
            <w:r w:rsidRPr="007312A6">
              <w:rPr>
                <w:rFonts w:ascii="Arial" w:hAnsi="Arial" w:cs="Arial"/>
                <w:color w:val="000000"/>
                <w:sz w:val="20"/>
                <w:szCs w:val="20"/>
              </w:rPr>
              <w:t>65.2</w:t>
            </w:r>
          </w:p>
        </w:tc>
      </w:tr>
      <w:tr w:rsidR="007312A6" w:rsidRPr="007312A6" w14:paraId="3448C187" w14:textId="77777777" w:rsidTr="00482E9C">
        <w:tc>
          <w:tcPr>
            <w:tcW w:w="1127" w:type="dxa"/>
            <w:vMerge/>
          </w:tcPr>
          <w:p w14:paraId="3448C180" w14:textId="77777777" w:rsidR="007312A6" w:rsidRPr="007312A6" w:rsidRDefault="007312A6" w:rsidP="002F3521">
            <w:pPr>
              <w:rPr>
                <w:rFonts w:ascii="Arial" w:hAnsi="Arial" w:cs="Arial"/>
                <w:sz w:val="20"/>
                <w:szCs w:val="20"/>
              </w:rPr>
            </w:pPr>
          </w:p>
        </w:tc>
        <w:tc>
          <w:tcPr>
            <w:tcW w:w="1215" w:type="dxa"/>
            <w:vMerge/>
          </w:tcPr>
          <w:p w14:paraId="3448C181" w14:textId="77777777" w:rsidR="007312A6" w:rsidRPr="007312A6" w:rsidRDefault="007312A6" w:rsidP="002F3521">
            <w:pPr>
              <w:rPr>
                <w:rFonts w:ascii="Arial" w:hAnsi="Arial" w:cs="Arial"/>
                <w:sz w:val="20"/>
                <w:szCs w:val="20"/>
              </w:rPr>
            </w:pPr>
          </w:p>
        </w:tc>
        <w:tc>
          <w:tcPr>
            <w:tcW w:w="2444" w:type="dxa"/>
          </w:tcPr>
          <w:p w14:paraId="3448C182" w14:textId="77777777" w:rsidR="007312A6" w:rsidRPr="007312A6" w:rsidRDefault="007312A6" w:rsidP="002F3521">
            <w:pPr>
              <w:rPr>
                <w:rFonts w:ascii="Arial" w:hAnsi="Arial" w:cs="Arial"/>
                <w:sz w:val="20"/>
                <w:szCs w:val="20"/>
              </w:rPr>
            </w:pPr>
            <w:r w:rsidRPr="007312A6">
              <w:rPr>
                <w:rFonts w:ascii="Arial" w:hAnsi="Arial" w:cs="Arial"/>
                <w:sz w:val="20"/>
                <w:szCs w:val="20"/>
              </w:rPr>
              <w:t>Mean consumption</w:t>
            </w:r>
            <w:r w:rsidR="00874385">
              <w:rPr>
                <w:rFonts w:ascii="Arial" w:hAnsi="Arial" w:cs="Arial"/>
                <w:sz w:val="20"/>
                <w:szCs w:val="20"/>
              </w:rPr>
              <w:t xml:space="preserve"> (g/day)</w:t>
            </w:r>
          </w:p>
        </w:tc>
        <w:tc>
          <w:tcPr>
            <w:tcW w:w="1559" w:type="dxa"/>
          </w:tcPr>
          <w:p w14:paraId="3448C183" w14:textId="77777777" w:rsidR="007312A6" w:rsidRPr="007312A6" w:rsidRDefault="007312A6" w:rsidP="007312A6">
            <w:pPr>
              <w:jc w:val="right"/>
              <w:rPr>
                <w:rFonts w:ascii="Arial" w:hAnsi="Arial" w:cs="Arial"/>
                <w:sz w:val="20"/>
                <w:szCs w:val="20"/>
              </w:rPr>
            </w:pPr>
            <w:r w:rsidRPr="007312A6">
              <w:rPr>
                <w:rFonts w:ascii="Arial" w:hAnsi="Arial" w:cs="Arial"/>
                <w:sz w:val="20"/>
                <w:szCs w:val="20"/>
              </w:rPr>
              <w:t>NA</w:t>
            </w:r>
          </w:p>
        </w:tc>
        <w:tc>
          <w:tcPr>
            <w:tcW w:w="1618" w:type="dxa"/>
          </w:tcPr>
          <w:p w14:paraId="3448C184" w14:textId="77777777" w:rsidR="007312A6" w:rsidRPr="007312A6" w:rsidRDefault="00874385" w:rsidP="007312A6">
            <w:pPr>
              <w:jc w:val="right"/>
              <w:rPr>
                <w:rFonts w:ascii="Arial" w:hAnsi="Arial" w:cs="Arial"/>
                <w:sz w:val="20"/>
                <w:szCs w:val="20"/>
              </w:rPr>
            </w:pPr>
            <w:r>
              <w:rPr>
                <w:rFonts w:ascii="Arial" w:hAnsi="Arial" w:cs="Arial"/>
                <w:sz w:val="20"/>
                <w:szCs w:val="20"/>
              </w:rPr>
              <w:t>111</w:t>
            </w:r>
          </w:p>
        </w:tc>
        <w:tc>
          <w:tcPr>
            <w:tcW w:w="1279" w:type="dxa"/>
          </w:tcPr>
          <w:p w14:paraId="3448C185" w14:textId="77777777" w:rsidR="007312A6" w:rsidRPr="007312A6" w:rsidRDefault="007312A6" w:rsidP="007312A6">
            <w:pPr>
              <w:jc w:val="right"/>
              <w:rPr>
                <w:rFonts w:ascii="Arial" w:hAnsi="Arial" w:cs="Arial"/>
                <w:color w:val="000000"/>
                <w:sz w:val="20"/>
                <w:szCs w:val="20"/>
              </w:rPr>
            </w:pPr>
            <w:r w:rsidRPr="007312A6">
              <w:rPr>
                <w:rFonts w:ascii="Arial" w:hAnsi="Arial" w:cs="Arial"/>
                <w:color w:val="000000"/>
                <w:sz w:val="20"/>
                <w:szCs w:val="20"/>
              </w:rPr>
              <w:t>93</w:t>
            </w:r>
          </w:p>
          <w:p w14:paraId="3448C186" w14:textId="77777777" w:rsidR="007312A6" w:rsidRPr="007312A6" w:rsidRDefault="007312A6" w:rsidP="007312A6">
            <w:pPr>
              <w:jc w:val="right"/>
              <w:rPr>
                <w:rFonts w:ascii="Arial" w:hAnsi="Arial" w:cs="Arial"/>
                <w:sz w:val="20"/>
                <w:szCs w:val="20"/>
              </w:rPr>
            </w:pPr>
          </w:p>
        </w:tc>
      </w:tr>
      <w:tr w:rsidR="007312A6" w:rsidRPr="007312A6" w14:paraId="3448C18E" w14:textId="77777777" w:rsidTr="00482E9C">
        <w:tc>
          <w:tcPr>
            <w:tcW w:w="1127" w:type="dxa"/>
            <w:vMerge w:val="restart"/>
          </w:tcPr>
          <w:p w14:paraId="3448C188" w14:textId="77777777" w:rsidR="007312A6" w:rsidRPr="007312A6" w:rsidRDefault="007312A6" w:rsidP="002F3521">
            <w:pPr>
              <w:rPr>
                <w:rFonts w:ascii="Arial" w:hAnsi="Arial" w:cs="Arial"/>
                <w:sz w:val="20"/>
                <w:szCs w:val="20"/>
              </w:rPr>
            </w:pPr>
            <w:r w:rsidRPr="007312A6">
              <w:rPr>
                <w:rFonts w:ascii="Arial" w:hAnsi="Arial" w:cs="Arial"/>
                <w:sz w:val="20"/>
                <w:szCs w:val="20"/>
              </w:rPr>
              <w:t>Females</w:t>
            </w:r>
          </w:p>
        </w:tc>
        <w:tc>
          <w:tcPr>
            <w:tcW w:w="1215" w:type="dxa"/>
            <w:vMerge w:val="restart"/>
          </w:tcPr>
          <w:p w14:paraId="3448C189" w14:textId="77777777" w:rsidR="007312A6" w:rsidRPr="007312A6" w:rsidRDefault="007312A6" w:rsidP="002F3521">
            <w:pPr>
              <w:rPr>
                <w:rFonts w:ascii="Arial" w:hAnsi="Arial" w:cs="Arial"/>
                <w:sz w:val="20"/>
                <w:szCs w:val="20"/>
              </w:rPr>
            </w:pPr>
            <w:r w:rsidRPr="007312A6">
              <w:rPr>
                <w:rFonts w:ascii="Arial" w:hAnsi="Arial" w:cs="Arial"/>
                <w:sz w:val="20"/>
                <w:szCs w:val="20"/>
              </w:rPr>
              <w:t>16-44 years</w:t>
            </w:r>
          </w:p>
        </w:tc>
        <w:tc>
          <w:tcPr>
            <w:tcW w:w="2444" w:type="dxa"/>
          </w:tcPr>
          <w:p w14:paraId="3448C18A" w14:textId="77777777" w:rsidR="007312A6" w:rsidRPr="007312A6" w:rsidRDefault="007312A6" w:rsidP="002F3521">
            <w:pPr>
              <w:rPr>
                <w:rFonts w:ascii="Arial" w:hAnsi="Arial" w:cs="Arial"/>
                <w:sz w:val="20"/>
                <w:szCs w:val="20"/>
              </w:rPr>
            </w:pPr>
            <w:r w:rsidRPr="007312A6">
              <w:rPr>
                <w:rFonts w:ascii="Arial" w:hAnsi="Arial" w:cs="Arial"/>
                <w:sz w:val="20"/>
                <w:szCs w:val="20"/>
              </w:rPr>
              <w:t>% consumers</w:t>
            </w:r>
          </w:p>
        </w:tc>
        <w:tc>
          <w:tcPr>
            <w:tcW w:w="1559" w:type="dxa"/>
          </w:tcPr>
          <w:p w14:paraId="3448C18B" w14:textId="77777777" w:rsidR="007312A6" w:rsidRPr="007312A6" w:rsidRDefault="007312A6" w:rsidP="007312A6">
            <w:pPr>
              <w:jc w:val="right"/>
              <w:rPr>
                <w:rFonts w:ascii="Arial" w:hAnsi="Arial" w:cs="Arial"/>
                <w:sz w:val="20"/>
                <w:szCs w:val="20"/>
              </w:rPr>
            </w:pPr>
            <w:r w:rsidRPr="007312A6">
              <w:rPr>
                <w:rFonts w:ascii="Arial" w:hAnsi="Arial" w:cs="Arial"/>
                <w:sz w:val="20"/>
                <w:szCs w:val="20"/>
              </w:rPr>
              <w:t>NA</w:t>
            </w:r>
          </w:p>
        </w:tc>
        <w:tc>
          <w:tcPr>
            <w:tcW w:w="1618" w:type="dxa"/>
          </w:tcPr>
          <w:p w14:paraId="3448C18C" w14:textId="77777777" w:rsidR="007312A6" w:rsidRPr="007312A6" w:rsidRDefault="00874385" w:rsidP="007312A6">
            <w:pPr>
              <w:jc w:val="right"/>
              <w:rPr>
                <w:rFonts w:ascii="Arial" w:hAnsi="Arial" w:cs="Arial"/>
                <w:sz w:val="20"/>
                <w:szCs w:val="20"/>
              </w:rPr>
            </w:pPr>
            <w:r>
              <w:rPr>
                <w:rFonts w:ascii="Arial" w:hAnsi="Arial" w:cs="Arial"/>
                <w:sz w:val="20"/>
                <w:szCs w:val="20"/>
              </w:rPr>
              <w:t>76.4</w:t>
            </w:r>
          </w:p>
        </w:tc>
        <w:tc>
          <w:tcPr>
            <w:tcW w:w="1279" w:type="dxa"/>
          </w:tcPr>
          <w:p w14:paraId="3448C18D" w14:textId="77777777" w:rsidR="007312A6" w:rsidRPr="007312A6" w:rsidRDefault="007312A6" w:rsidP="007312A6">
            <w:pPr>
              <w:jc w:val="right"/>
              <w:rPr>
                <w:rFonts w:ascii="Arial" w:hAnsi="Arial" w:cs="Arial"/>
                <w:sz w:val="20"/>
                <w:szCs w:val="20"/>
              </w:rPr>
            </w:pPr>
            <w:r w:rsidRPr="007312A6">
              <w:rPr>
                <w:rFonts w:ascii="Arial" w:hAnsi="Arial" w:cs="Arial"/>
                <w:color w:val="000000"/>
                <w:sz w:val="20"/>
                <w:szCs w:val="20"/>
              </w:rPr>
              <w:t>58.2</w:t>
            </w:r>
          </w:p>
        </w:tc>
      </w:tr>
      <w:tr w:rsidR="007312A6" w:rsidRPr="007312A6" w14:paraId="3448C196" w14:textId="77777777" w:rsidTr="00482E9C">
        <w:tc>
          <w:tcPr>
            <w:tcW w:w="1127" w:type="dxa"/>
            <w:vMerge/>
            <w:tcBorders>
              <w:bottom w:val="single" w:sz="4" w:space="0" w:color="auto"/>
            </w:tcBorders>
          </w:tcPr>
          <w:p w14:paraId="3448C18F" w14:textId="77777777" w:rsidR="007312A6" w:rsidRPr="007312A6" w:rsidRDefault="007312A6" w:rsidP="002F3521">
            <w:pPr>
              <w:rPr>
                <w:rFonts w:ascii="Arial" w:hAnsi="Arial" w:cs="Arial"/>
                <w:sz w:val="20"/>
                <w:szCs w:val="20"/>
              </w:rPr>
            </w:pPr>
          </w:p>
        </w:tc>
        <w:tc>
          <w:tcPr>
            <w:tcW w:w="1215" w:type="dxa"/>
            <w:vMerge/>
            <w:tcBorders>
              <w:bottom w:val="single" w:sz="4" w:space="0" w:color="auto"/>
            </w:tcBorders>
          </w:tcPr>
          <w:p w14:paraId="3448C190" w14:textId="77777777" w:rsidR="007312A6" w:rsidRPr="007312A6" w:rsidRDefault="007312A6" w:rsidP="002F3521">
            <w:pPr>
              <w:rPr>
                <w:rFonts w:ascii="Arial" w:hAnsi="Arial" w:cs="Arial"/>
                <w:sz w:val="20"/>
                <w:szCs w:val="20"/>
              </w:rPr>
            </w:pPr>
          </w:p>
        </w:tc>
        <w:tc>
          <w:tcPr>
            <w:tcW w:w="2444" w:type="dxa"/>
            <w:tcBorders>
              <w:bottom w:val="single" w:sz="4" w:space="0" w:color="auto"/>
            </w:tcBorders>
          </w:tcPr>
          <w:p w14:paraId="3448C191" w14:textId="77777777" w:rsidR="007312A6" w:rsidRPr="007312A6" w:rsidRDefault="007312A6" w:rsidP="002F3521">
            <w:pPr>
              <w:rPr>
                <w:rFonts w:ascii="Arial" w:hAnsi="Arial" w:cs="Arial"/>
                <w:sz w:val="20"/>
                <w:szCs w:val="20"/>
              </w:rPr>
            </w:pPr>
            <w:r w:rsidRPr="007312A6">
              <w:rPr>
                <w:rFonts w:ascii="Arial" w:hAnsi="Arial" w:cs="Arial"/>
                <w:sz w:val="20"/>
                <w:szCs w:val="20"/>
              </w:rPr>
              <w:t>Mean consumption</w:t>
            </w:r>
            <w:r w:rsidR="00874385">
              <w:rPr>
                <w:rFonts w:ascii="Arial" w:hAnsi="Arial" w:cs="Arial"/>
                <w:sz w:val="20"/>
                <w:szCs w:val="20"/>
              </w:rPr>
              <w:t xml:space="preserve"> (g/day)</w:t>
            </w:r>
          </w:p>
        </w:tc>
        <w:tc>
          <w:tcPr>
            <w:tcW w:w="1559" w:type="dxa"/>
            <w:tcBorders>
              <w:bottom w:val="single" w:sz="4" w:space="0" w:color="auto"/>
            </w:tcBorders>
          </w:tcPr>
          <w:p w14:paraId="3448C192" w14:textId="77777777" w:rsidR="007312A6" w:rsidRPr="007312A6" w:rsidRDefault="007312A6" w:rsidP="007312A6">
            <w:pPr>
              <w:jc w:val="right"/>
              <w:rPr>
                <w:rFonts w:ascii="Arial" w:hAnsi="Arial" w:cs="Arial"/>
                <w:sz w:val="20"/>
                <w:szCs w:val="20"/>
              </w:rPr>
            </w:pPr>
            <w:r w:rsidRPr="007312A6">
              <w:rPr>
                <w:rFonts w:ascii="Arial" w:hAnsi="Arial" w:cs="Arial"/>
                <w:sz w:val="20"/>
                <w:szCs w:val="20"/>
              </w:rPr>
              <w:t>NA</w:t>
            </w:r>
          </w:p>
        </w:tc>
        <w:tc>
          <w:tcPr>
            <w:tcW w:w="1618" w:type="dxa"/>
            <w:tcBorders>
              <w:bottom w:val="single" w:sz="4" w:space="0" w:color="auto"/>
            </w:tcBorders>
          </w:tcPr>
          <w:p w14:paraId="3448C193" w14:textId="77777777" w:rsidR="007312A6" w:rsidRPr="007312A6" w:rsidRDefault="00874385" w:rsidP="007312A6">
            <w:pPr>
              <w:jc w:val="right"/>
              <w:rPr>
                <w:rFonts w:ascii="Arial" w:hAnsi="Arial" w:cs="Arial"/>
                <w:sz w:val="20"/>
                <w:szCs w:val="20"/>
              </w:rPr>
            </w:pPr>
            <w:r>
              <w:rPr>
                <w:rFonts w:ascii="Arial" w:hAnsi="Arial" w:cs="Arial"/>
                <w:sz w:val="20"/>
                <w:szCs w:val="20"/>
              </w:rPr>
              <w:t>97</w:t>
            </w:r>
          </w:p>
        </w:tc>
        <w:tc>
          <w:tcPr>
            <w:tcW w:w="1279" w:type="dxa"/>
            <w:tcBorders>
              <w:bottom w:val="single" w:sz="4" w:space="0" w:color="auto"/>
            </w:tcBorders>
          </w:tcPr>
          <w:p w14:paraId="3448C194" w14:textId="77777777" w:rsidR="007312A6" w:rsidRPr="007312A6" w:rsidRDefault="007312A6" w:rsidP="007312A6">
            <w:pPr>
              <w:jc w:val="right"/>
              <w:rPr>
                <w:rFonts w:ascii="Arial" w:hAnsi="Arial" w:cs="Arial"/>
                <w:color w:val="000000"/>
                <w:sz w:val="20"/>
                <w:szCs w:val="20"/>
              </w:rPr>
            </w:pPr>
            <w:r w:rsidRPr="007312A6">
              <w:rPr>
                <w:rFonts w:ascii="Arial" w:hAnsi="Arial" w:cs="Arial"/>
                <w:color w:val="000000"/>
                <w:sz w:val="20"/>
                <w:szCs w:val="20"/>
              </w:rPr>
              <w:t>7</w:t>
            </w:r>
            <w:r w:rsidR="00874385">
              <w:rPr>
                <w:rFonts w:ascii="Arial" w:hAnsi="Arial" w:cs="Arial"/>
                <w:color w:val="000000"/>
                <w:sz w:val="20"/>
                <w:szCs w:val="20"/>
              </w:rPr>
              <w:t>5</w:t>
            </w:r>
          </w:p>
          <w:p w14:paraId="3448C195" w14:textId="77777777" w:rsidR="007312A6" w:rsidRPr="007312A6" w:rsidRDefault="007312A6" w:rsidP="007312A6">
            <w:pPr>
              <w:jc w:val="right"/>
              <w:rPr>
                <w:rFonts w:ascii="Arial" w:hAnsi="Arial" w:cs="Arial"/>
                <w:sz w:val="20"/>
                <w:szCs w:val="20"/>
              </w:rPr>
            </w:pPr>
          </w:p>
        </w:tc>
      </w:tr>
    </w:tbl>
    <w:p w14:paraId="3448C197" w14:textId="77777777" w:rsidR="00FB615F" w:rsidRDefault="007312A6" w:rsidP="007D5AE1">
      <w:pPr>
        <w:spacing w:after="0" w:line="240" w:lineRule="auto"/>
        <w:rPr>
          <w:rFonts w:ascii="Arial" w:hAnsi="Arial" w:cs="Arial"/>
          <w:sz w:val="18"/>
        </w:rPr>
      </w:pPr>
      <w:r w:rsidRPr="00EC24A5">
        <w:rPr>
          <w:rFonts w:ascii="Arial" w:hAnsi="Arial" w:cs="Arial"/>
          <w:sz w:val="18"/>
        </w:rPr>
        <w:t>* All results w</w:t>
      </w:r>
      <w:r w:rsidR="00AA4830" w:rsidRPr="00EC24A5">
        <w:rPr>
          <w:rFonts w:ascii="Arial" w:hAnsi="Arial" w:cs="Arial"/>
          <w:sz w:val="18"/>
        </w:rPr>
        <w:t>eighted</w:t>
      </w:r>
      <w:r w:rsidRPr="00EC24A5">
        <w:rPr>
          <w:rFonts w:ascii="Arial" w:hAnsi="Arial" w:cs="Arial"/>
          <w:sz w:val="18"/>
        </w:rPr>
        <w:t>.</w:t>
      </w:r>
      <w:r w:rsidR="00AA4830" w:rsidRPr="00EC24A5">
        <w:rPr>
          <w:rFonts w:ascii="Arial" w:hAnsi="Arial" w:cs="Arial"/>
          <w:sz w:val="18"/>
        </w:rPr>
        <w:t xml:space="preserve"> </w:t>
      </w:r>
    </w:p>
    <w:p w14:paraId="3448C198" w14:textId="77777777" w:rsidR="00874385" w:rsidRDefault="00874385" w:rsidP="007D5AE1">
      <w:pPr>
        <w:spacing w:after="0" w:line="240" w:lineRule="auto"/>
        <w:rPr>
          <w:rFonts w:ascii="Arial" w:hAnsi="Arial" w:cs="Arial"/>
          <w:sz w:val="18"/>
        </w:rPr>
      </w:pPr>
      <w:r>
        <w:rPr>
          <w:rFonts w:ascii="Arial" w:hAnsi="Arial" w:cs="Arial"/>
          <w:sz w:val="18"/>
        </w:rPr>
        <w:t>** Day 1 only.</w:t>
      </w:r>
    </w:p>
    <w:p w14:paraId="3448C199" w14:textId="77777777" w:rsidR="00797752" w:rsidRDefault="00797752" w:rsidP="00797752"/>
    <w:p w14:paraId="3448C19A" w14:textId="77777777" w:rsidR="00797752" w:rsidRPr="00EC24A5" w:rsidRDefault="00797752" w:rsidP="00797752"/>
    <w:sectPr w:rsidR="00797752" w:rsidRPr="00EC24A5" w:rsidSect="009D108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4818C" w14:textId="77777777" w:rsidR="002E747E" w:rsidRDefault="002E747E" w:rsidP="00530242">
      <w:pPr>
        <w:spacing w:after="0" w:line="240" w:lineRule="auto"/>
      </w:pPr>
      <w:r>
        <w:separator/>
      </w:r>
    </w:p>
  </w:endnote>
  <w:endnote w:type="continuationSeparator" w:id="0">
    <w:p w14:paraId="7B09EB7D" w14:textId="77777777" w:rsidR="002E747E" w:rsidRDefault="002E747E" w:rsidP="00530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DBC59" w14:textId="77777777" w:rsidR="00DD3590" w:rsidRDefault="00DD3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575587"/>
      <w:docPartObj>
        <w:docPartGallery w:val="Page Numbers (Bottom of Page)"/>
        <w:docPartUnique/>
      </w:docPartObj>
    </w:sdtPr>
    <w:sdtEndPr>
      <w:rPr>
        <w:rFonts w:ascii="Arial" w:hAnsi="Arial" w:cs="Arial"/>
        <w:noProof/>
        <w:sz w:val="20"/>
        <w:szCs w:val="20"/>
      </w:rPr>
    </w:sdtEndPr>
    <w:sdtContent>
      <w:p w14:paraId="3448C1AC" w14:textId="77777777" w:rsidR="00991AD9" w:rsidRPr="00247F7F" w:rsidRDefault="00991AD9">
        <w:pPr>
          <w:pStyle w:val="Footer"/>
          <w:jc w:val="right"/>
          <w:rPr>
            <w:rFonts w:ascii="Arial" w:hAnsi="Arial" w:cs="Arial"/>
            <w:sz w:val="20"/>
            <w:szCs w:val="20"/>
          </w:rPr>
        </w:pPr>
        <w:r w:rsidRPr="00C31969">
          <w:rPr>
            <w:rFonts w:ascii="Arial" w:hAnsi="Arial" w:cs="Arial"/>
            <w:sz w:val="20"/>
            <w:szCs w:val="20"/>
          </w:rPr>
          <w:fldChar w:fldCharType="begin"/>
        </w:r>
        <w:r w:rsidRPr="00C31969">
          <w:rPr>
            <w:rFonts w:ascii="Arial" w:hAnsi="Arial" w:cs="Arial"/>
            <w:sz w:val="20"/>
            <w:szCs w:val="20"/>
          </w:rPr>
          <w:instrText xml:space="preserve"> PAGE   \* MERGEFORMAT </w:instrText>
        </w:r>
        <w:r w:rsidRPr="00C31969">
          <w:rPr>
            <w:rFonts w:ascii="Arial" w:hAnsi="Arial" w:cs="Arial"/>
            <w:sz w:val="20"/>
            <w:szCs w:val="20"/>
          </w:rPr>
          <w:fldChar w:fldCharType="separate"/>
        </w:r>
        <w:r w:rsidR="00DE0DBD">
          <w:rPr>
            <w:rFonts w:ascii="Arial" w:hAnsi="Arial" w:cs="Arial"/>
            <w:noProof/>
            <w:sz w:val="20"/>
            <w:szCs w:val="20"/>
          </w:rPr>
          <w:t>2</w:t>
        </w:r>
        <w:r w:rsidRPr="00C31969">
          <w:rPr>
            <w:rFonts w:ascii="Arial" w:hAnsi="Arial" w:cs="Arial"/>
            <w:noProof/>
            <w:sz w:val="20"/>
            <w:szCs w:val="20"/>
          </w:rPr>
          <w:fldChar w:fldCharType="end"/>
        </w:r>
      </w:p>
    </w:sdtContent>
  </w:sdt>
  <w:p w14:paraId="3448C1AD" w14:textId="77777777" w:rsidR="00991AD9" w:rsidRDefault="00991A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8C1AE" w14:textId="2E593C4C" w:rsidR="00991AD9" w:rsidRDefault="00991AD9">
    <w:pPr>
      <w:pStyle w:val="Footer"/>
      <w:jc w:val="right"/>
    </w:pPr>
  </w:p>
  <w:p w14:paraId="3448C1AF" w14:textId="77777777" w:rsidR="00991AD9" w:rsidRDefault="00991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166FB" w14:textId="77777777" w:rsidR="002E747E" w:rsidRDefault="002E747E" w:rsidP="00530242">
      <w:pPr>
        <w:spacing w:after="0" w:line="240" w:lineRule="auto"/>
      </w:pPr>
      <w:r>
        <w:separator/>
      </w:r>
    </w:p>
  </w:footnote>
  <w:footnote w:type="continuationSeparator" w:id="0">
    <w:p w14:paraId="6A72620D" w14:textId="77777777" w:rsidR="002E747E" w:rsidRDefault="002E747E" w:rsidP="00530242">
      <w:pPr>
        <w:spacing w:after="0" w:line="240" w:lineRule="auto"/>
      </w:pPr>
      <w:r>
        <w:continuationSeparator/>
      </w:r>
    </w:p>
  </w:footnote>
  <w:footnote w:id="1">
    <w:p w14:paraId="3448C1B1" w14:textId="77777777" w:rsidR="00991AD9" w:rsidRPr="00973C9D" w:rsidRDefault="00991AD9" w:rsidP="00530242">
      <w:pPr>
        <w:pStyle w:val="FootnoteText"/>
        <w:ind w:left="0" w:firstLine="0"/>
        <w:rPr>
          <w:rFonts w:ascii="Arial" w:hAnsi="Arial" w:cs="Arial"/>
          <w:sz w:val="20"/>
        </w:rPr>
      </w:pPr>
      <w:r w:rsidRPr="00973C9D">
        <w:rPr>
          <w:rStyle w:val="FootnoteReference"/>
          <w:rFonts w:ascii="Arial" w:hAnsi="Arial" w:cs="Arial"/>
          <w:sz w:val="20"/>
        </w:rPr>
        <w:footnoteRef/>
      </w:r>
      <w:proofErr w:type="gramStart"/>
      <w:r w:rsidRPr="00973C9D">
        <w:rPr>
          <w:rFonts w:ascii="Arial" w:hAnsi="Arial" w:cs="Arial"/>
          <w:sz w:val="20"/>
        </w:rPr>
        <w:t>Ministerial Council Policy Guidelines for the Fortification of Foods with Vitamins and Minerals</w:t>
      </w:r>
      <w:r>
        <w:rPr>
          <w:rFonts w:ascii="Arial" w:hAnsi="Arial" w:cs="Arial"/>
          <w:sz w:val="20"/>
        </w:rPr>
        <w:t>.</w:t>
      </w:r>
      <w:proofErr w:type="gramEnd"/>
    </w:p>
  </w:footnote>
  <w:footnote w:id="2">
    <w:p w14:paraId="428F99E8" w14:textId="085630C1" w:rsidR="00991AD9" w:rsidRPr="000A47C1" w:rsidRDefault="00991AD9" w:rsidP="000A47C1">
      <w:pPr>
        <w:pStyle w:val="FootnoteText"/>
        <w:tabs>
          <w:tab w:val="clear" w:pos="567"/>
          <w:tab w:val="left" w:pos="0"/>
        </w:tabs>
        <w:ind w:left="0" w:firstLine="0"/>
        <w:rPr>
          <w:szCs w:val="18"/>
          <w:lang w:val="en-AU"/>
        </w:rPr>
      </w:pPr>
      <w:r>
        <w:rPr>
          <w:rStyle w:val="FootnoteReference"/>
        </w:rPr>
        <w:footnoteRef/>
      </w:r>
      <w:r>
        <w:t xml:space="preserve"> AUSNUT 2007 was p</w:t>
      </w:r>
      <w:r w:rsidRPr="000A47C1">
        <w:rPr>
          <w:rFonts w:ascii="Arial" w:hAnsi="Arial" w:cs="Arial"/>
          <w:szCs w:val="18"/>
        </w:rPr>
        <w:t xml:space="preserve">repared for the 2007 Australian National Children Nutrition and Physical Activity Survey </w:t>
      </w:r>
      <w:r>
        <w:rPr>
          <w:rFonts w:ascii="Arial" w:hAnsi="Arial" w:cs="Arial"/>
          <w:szCs w:val="18"/>
        </w:rPr>
        <w:t>and</w:t>
      </w:r>
      <w:r w:rsidRPr="000A47C1">
        <w:rPr>
          <w:rFonts w:ascii="Arial" w:hAnsi="Arial" w:cs="Arial"/>
          <w:szCs w:val="18"/>
        </w:rPr>
        <w:t xml:space="preserve"> folic acid values for some products using fortified flour</w:t>
      </w:r>
      <w:r>
        <w:rPr>
          <w:rFonts w:ascii="Arial" w:hAnsi="Arial" w:cs="Arial"/>
          <w:szCs w:val="18"/>
        </w:rPr>
        <w:t xml:space="preserve"> were updated for the post-fortification dietary models.</w:t>
      </w:r>
    </w:p>
  </w:footnote>
  <w:footnote w:id="3">
    <w:p w14:paraId="3448C1B2" w14:textId="77777777" w:rsidR="00991AD9" w:rsidRPr="00E24148" w:rsidRDefault="00991AD9">
      <w:pPr>
        <w:pStyle w:val="FootnoteText"/>
        <w:rPr>
          <w:rFonts w:ascii="Arial" w:hAnsi="Arial" w:cs="Arial"/>
          <w:lang w:val="en-AU"/>
        </w:rPr>
      </w:pPr>
      <w:r>
        <w:rPr>
          <w:rStyle w:val="FootnoteReference"/>
        </w:rPr>
        <w:footnoteRef/>
      </w:r>
      <w:r>
        <w:t xml:space="preserve"> </w:t>
      </w:r>
      <w:r w:rsidRPr="00E24148">
        <w:rPr>
          <w:rFonts w:ascii="Arial" w:hAnsi="Arial" w:cs="Arial"/>
        </w:rPr>
        <w:t xml:space="preserve">FSANZ consumer attitudes to fortification reports are available at: </w:t>
      </w:r>
      <w:hyperlink r:id="rId1" w:history="1">
        <w:r w:rsidRPr="00CC3422">
          <w:rPr>
            <w:rStyle w:val="Hyperlink"/>
            <w:rFonts w:ascii="Arial" w:hAnsi="Arial" w:cs="Arial"/>
          </w:rPr>
          <w:t>http://www.foodstandards.gov.au/publications/Pages/Consumers-awareness-attitudes.aspx</w:t>
        </w:r>
      </w:hyperlink>
    </w:p>
  </w:footnote>
  <w:footnote w:id="4">
    <w:p w14:paraId="3448C1B3" w14:textId="77777777" w:rsidR="00991AD9" w:rsidRPr="00E24148" w:rsidRDefault="00991AD9" w:rsidP="005E7382">
      <w:pPr>
        <w:pStyle w:val="FootnoteText"/>
        <w:tabs>
          <w:tab w:val="clear" w:pos="567"/>
          <w:tab w:val="left" w:pos="0"/>
        </w:tabs>
        <w:ind w:left="0" w:firstLine="0"/>
        <w:rPr>
          <w:szCs w:val="18"/>
          <w:lang w:val="en-AU"/>
        </w:rPr>
      </w:pPr>
      <w:r>
        <w:rPr>
          <w:rStyle w:val="FootnoteReference"/>
        </w:rPr>
        <w:footnoteRef/>
      </w:r>
      <w:r>
        <w:t xml:space="preserve"> </w:t>
      </w:r>
      <w:r w:rsidRPr="00E24148">
        <w:rPr>
          <w:rFonts w:ascii="Arial" w:hAnsi="Arial" w:cs="Arial"/>
          <w:szCs w:val="18"/>
          <w:lang w:val="en-AU"/>
        </w:rPr>
        <w:t xml:space="preserve">Now known as </w:t>
      </w:r>
      <w:r w:rsidRPr="00E24148">
        <w:rPr>
          <w:rFonts w:ascii="Arial" w:hAnsi="Arial" w:cs="Arial"/>
          <w:szCs w:val="18"/>
        </w:rPr>
        <w:t>Legislative and Governance Forum on Food Regulation (</w:t>
      </w:r>
      <w:proofErr w:type="spellStart"/>
      <w:r w:rsidRPr="00E24148">
        <w:rPr>
          <w:rFonts w:ascii="Arial" w:hAnsi="Arial" w:cs="Arial"/>
          <w:szCs w:val="18"/>
        </w:rPr>
        <w:t>FoFR</w:t>
      </w:r>
      <w:proofErr w:type="spellEnd"/>
      <w:r w:rsidRPr="00E24148">
        <w:rPr>
          <w:rFonts w:ascii="Arial" w:hAnsi="Arial" w:cs="Arial"/>
          <w:szCs w:val="18"/>
        </w:rPr>
        <w:t>)</w:t>
      </w:r>
    </w:p>
  </w:footnote>
  <w:footnote w:id="5">
    <w:p w14:paraId="3448C1B4" w14:textId="509F0963" w:rsidR="00991AD9" w:rsidRPr="00BF6CE9" w:rsidRDefault="00991AD9" w:rsidP="00682EF5">
      <w:pPr>
        <w:pStyle w:val="FootnoteText"/>
        <w:ind w:left="0" w:firstLine="0"/>
        <w:rPr>
          <w:rFonts w:ascii="Arial" w:hAnsi="Arial" w:cs="Arial"/>
          <w:lang w:val="en-AU"/>
        </w:rPr>
      </w:pPr>
      <w:r>
        <w:rPr>
          <w:rStyle w:val="FootnoteReference"/>
        </w:rPr>
        <w:footnoteRef/>
      </w:r>
      <w:r>
        <w:t xml:space="preserve"> “</w:t>
      </w:r>
      <w:r w:rsidRPr="00BF6CE9">
        <w:rPr>
          <w:rFonts w:ascii="Arial" w:hAnsi="Arial" w:cs="Arial"/>
        </w:rPr>
        <w:t>Hybrid spread sheets” is the commonly used term that refers to the complex</w:t>
      </w:r>
      <w:r>
        <w:rPr>
          <w:rFonts w:ascii="Arial" w:hAnsi="Arial" w:cs="Arial"/>
        </w:rPr>
        <w:t xml:space="preserve"> spread sheets that are able to </w:t>
      </w:r>
      <w:r w:rsidRPr="00BF6CE9">
        <w:rPr>
          <w:rFonts w:ascii="Arial" w:hAnsi="Arial" w:cs="Arial"/>
        </w:rPr>
        <w:t>recalculate the nutrient concentrations for all relevant foods in a nutrition survey based on changes in nutrient concentrations in certain/selected/key foods, by taking into account where these certain/selected key foods are used in mixed foods using a custom developed set of recipes.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F8231" w14:textId="77777777" w:rsidR="00DD3590" w:rsidRDefault="00DD35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D8177" w14:textId="77777777" w:rsidR="00DD3590" w:rsidRDefault="00DD35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259AB" w14:textId="77777777" w:rsidR="00DD3590" w:rsidRDefault="00DD35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48C1B0" w14:textId="77777777" w:rsidR="00991AD9" w:rsidRDefault="00991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5E10"/>
    <w:multiLevelType w:val="hybridMultilevel"/>
    <w:tmpl w:val="A902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6A4C5E"/>
    <w:multiLevelType w:val="hybridMultilevel"/>
    <w:tmpl w:val="13EE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36F7F"/>
    <w:multiLevelType w:val="hybridMultilevel"/>
    <w:tmpl w:val="6ADA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9461A5"/>
    <w:multiLevelType w:val="hybridMultilevel"/>
    <w:tmpl w:val="A76E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06505D"/>
    <w:multiLevelType w:val="hybridMultilevel"/>
    <w:tmpl w:val="A7CCE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557893"/>
    <w:multiLevelType w:val="hybridMultilevel"/>
    <w:tmpl w:val="028C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1039FA"/>
    <w:multiLevelType w:val="multilevel"/>
    <w:tmpl w:val="BC7C8F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1F77203"/>
    <w:multiLevelType w:val="hybridMultilevel"/>
    <w:tmpl w:val="63A66392"/>
    <w:lvl w:ilvl="0" w:tplc="6D8AD0CE">
      <w:start w:val="1"/>
      <w:numFmt w:val="decimal"/>
      <w:lvlText w:val="%1."/>
      <w:lvlJc w:val="left"/>
      <w:pPr>
        <w:ind w:left="928"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4C90623"/>
    <w:multiLevelType w:val="hybridMultilevel"/>
    <w:tmpl w:val="5AF4D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99679E"/>
    <w:multiLevelType w:val="singleLevel"/>
    <w:tmpl w:val="18086914"/>
    <w:lvl w:ilvl="0">
      <w:start w:val="1"/>
      <w:numFmt w:val="bullet"/>
      <w:pStyle w:val="ISCbulleted"/>
      <w:lvlText w:val=""/>
      <w:lvlJc w:val="left"/>
      <w:pPr>
        <w:tabs>
          <w:tab w:val="num" w:pos="3763"/>
        </w:tabs>
        <w:ind w:left="3763" w:hanging="360"/>
      </w:pPr>
      <w:rPr>
        <w:rFonts w:ascii="Symbol" w:hAnsi="Symbol" w:hint="default"/>
        <w:sz w:val="12"/>
      </w:rPr>
    </w:lvl>
  </w:abstractNum>
  <w:abstractNum w:abstractNumId="10">
    <w:nsid w:val="5E274E99"/>
    <w:multiLevelType w:val="hybridMultilevel"/>
    <w:tmpl w:val="FA229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EA032E"/>
    <w:multiLevelType w:val="hybridMultilevel"/>
    <w:tmpl w:val="4B3A5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27300F"/>
    <w:multiLevelType w:val="hybridMultilevel"/>
    <w:tmpl w:val="AC549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BA0A7F"/>
    <w:multiLevelType w:val="hybridMultilevel"/>
    <w:tmpl w:val="C3C4ED4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nsid w:val="7B7469A8"/>
    <w:multiLevelType w:val="hybridMultilevel"/>
    <w:tmpl w:val="60D098D2"/>
    <w:lvl w:ilvl="0" w:tplc="C73CC85E">
      <w:start w:val="1"/>
      <w:numFmt w:val="bullet"/>
      <w:pStyle w:val="Bullet"/>
      <w:lvlText w:val=""/>
      <w:lvlJc w:val="left"/>
      <w:pPr>
        <w:tabs>
          <w:tab w:val="num" w:pos="577"/>
        </w:tabs>
        <w:ind w:left="577" w:hanging="510"/>
      </w:pPr>
      <w:rPr>
        <w:rFonts w:ascii="Symbol" w:hAnsi="Symbol" w:hint="default"/>
      </w:rPr>
    </w:lvl>
    <w:lvl w:ilvl="1" w:tplc="04090003">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2"/>
  </w:num>
  <w:num w:numId="3">
    <w:abstractNumId w:val="14"/>
  </w:num>
  <w:num w:numId="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10"/>
  </w:num>
  <w:num w:numId="8">
    <w:abstractNumId w:val="6"/>
  </w:num>
  <w:num w:numId="9">
    <w:abstractNumId w:val="3"/>
  </w:num>
  <w:num w:numId="10">
    <w:abstractNumId w:val="1"/>
  </w:num>
  <w:num w:numId="11">
    <w:abstractNumId w:val="13"/>
  </w:num>
  <w:num w:numId="12">
    <w:abstractNumId w:val="7"/>
  </w:num>
  <w:num w:numId="13">
    <w:abstractNumId w:val="8"/>
  </w:num>
  <w:num w:numId="14">
    <w:abstractNumId w:val="1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242"/>
    <w:rsid w:val="000025C0"/>
    <w:rsid w:val="000040C5"/>
    <w:rsid w:val="000047B2"/>
    <w:rsid w:val="00006ABA"/>
    <w:rsid w:val="00006D4B"/>
    <w:rsid w:val="00006FEC"/>
    <w:rsid w:val="00012A2B"/>
    <w:rsid w:val="00013096"/>
    <w:rsid w:val="00013398"/>
    <w:rsid w:val="00023D40"/>
    <w:rsid w:val="000308F6"/>
    <w:rsid w:val="000320B0"/>
    <w:rsid w:val="0003298D"/>
    <w:rsid w:val="00032E27"/>
    <w:rsid w:val="00035963"/>
    <w:rsid w:val="000362A9"/>
    <w:rsid w:val="000379A0"/>
    <w:rsid w:val="00041A19"/>
    <w:rsid w:val="00042145"/>
    <w:rsid w:val="000426B1"/>
    <w:rsid w:val="00043264"/>
    <w:rsid w:val="000438A5"/>
    <w:rsid w:val="00045C32"/>
    <w:rsid w:val="00046208"/>
    <w:rsid w:val="00051E91"/>
    <w:rsid w:val="0005723D"/>
    <w:rsid w:val="000601FE"/>
    <w:rsid w:val="000611B7"/>
    <w:rsid w:val="000615AB"/>
    <w:rsid w:val="000644F2"/>
    <w:rsid w:val="00066DD6"/>
    <w:rsid w:val="00067411"/>
    <w:rsid w:val="000721CA"/>
    <w:rsid w:val="00076515"/>
    <w:rsid w:val="000767CA"/>
    <w:rsid w:val="000820D6"/>
    <w:rsid w:val="000844F7"/>
    <w:rsid w:val="00090D9A"/>
    <w:rsid w:val="00090E19"/>
    <w:rsid w:val="00092165"/>
    <w:rsid w:val="00093812"/>
    <w:rsid w:val="00093DC2"/>
    <w:rsid w:val="000954E3"/>
    <w:rsid w:val="000959CE"/>
    <w:rsid w:val="00096025"/>
    <w:rsid w:val="000973B4"/>
    <w:rsid w:val="000A06C2"/>
    <w:rsid w:val="000A1120"/>
    <w:rsid w:val="000A15E6"/>
    <w:rsid w:val="000A2641"/>
    <w:rsid w:val="000A3890"/>
    <w:rsid w:val="000A4713"/>
    <w:rsid w:val="000A47C1"/>
    <w:rsid w:val="000A4881"/>
    <w:rsid w:val="000A57B9"/>
    <w:rsid w:val="000A5CAF"/>
    <w:rsid w:val="000A6A92"/>
    <w:rsid w:val="000B3118"/>
    <w:rsid w:val="000B62A8"/>
    <w:rsid w:val="000C5811"/>
    <w:rsid w:val="000D05E9"/>
    <w:rsid w:val="000D1694"/>
    <w:rsid w:val="000E12E9"/>
    <w:rsid w:val="000E24E6"/>
    <w:rsid w:val="000E5097"/>
    <w:rsid w:val="000F31C1"/>
    <w:rsid w:val="000F3E94"/>
    <w:rsid w:val="000F6B88"/>
    <w:rsid w:val="000F7BFC"/>
    <w:rsid w:val="00100262"/>
    <w:rsid w:val="001011B5"/>
    <w:rsid w:val="00104250"/>
    <w:rsid w:val="001053AF"/>
    <w:rsid w:val="001064F8"/>
    <w:rsid w:val="0011127E"/>
    <w:rsid w:val="0011372F"/>
    <w:rsid w:val="001158C6"/>
    <w:rsid w:val="0011590D"/>
    <w:rsid w:val="0011619E"/>
    <w:rsid w:val="00116F05"/>
    <w:rsid w:val="0011793B"/>
    <w:rsid w:val="00120300"/>
    <w:rsid w:val="001208D6"/>
    <w:rsid w:val="00121277"/>
    <w:rsid w:val="001213FE"/>
    <w:rsid w:val="00122C02"/>
    <w:rsid w:val="00126606"/>
    <w:rsid w:val="00130382"/>
    <w:rsid w:val="00131866"/>
    <w:rsid w:val="0013707C"/>
    <w:rsid w:val="001437A3"/>
    <w:rsid w:val="00147B16"/>
    <w:rsid w:val="00152B98"/>
    <w:rsid w:val="00152FFB"/>
    <w:rsid w:val="001639FC"/>
    <w:rsid w:val="00170147"/>
    <w:rsid w:val="00170E47"/>
    <w:rsid w:val="00176349"/>
    <w:rsid w:val="00181188"/>
    <w:rsid w:val="00186AD0"/>
    <w:rsid w:val="001903D2"/>
    <w:rsid w:val="00190FB6"/>
    <w:rsid w:val="001A127A"/>
    <w:rsid w:val="001A130F"/>
    <w:rsid w:val="001A207A"/>
    <w:rsid w:val="001A3094"/>
    <w:rsid w:val="001B125E"/>
    <w:rsid w:val="001B12AA"/>
    <w:rsid w:val="001B3764"/>
    <w:rsid w:val="001B6E76"/>
    <w:rsid w:val="001C1052"/>
    <w:rsid w:val="001C4EAC"/>
    <w:rsid w:val="001C6DDA"/>
    <w:rsid w:val="001D0639"/>
    <w:rsid w:val="001D23C6"/>
    <w:rsid w:val="001D3237"/>
    <w:rsid w:val="001D3DF5"/>
    <w:rsid w:val="001D54A7"/>
    <w:rsid w:val="001D5FFB"/>
    <w:rsid w:val="001D7B03"/>
    <w:rsid w:val="001E586D"/>
    <w:rsid w:val="001E64B6"/>
    <w:rsid w:val="001E7953"/>
    <w:rsid w:val="001E7EBF"/>
    <w:rsid w:val="001E7F25"/>
    <w:rsid w:val="001F0EE3"/>
    <w:rsid w:val="001F22FF"/>
    <w:rsid w:val="001F5043"/>
    <w:rsid w:val="001F76E9"/>
    <w:rsid w:val="002003D7"/>
    <w:rsid w:val="00200F68"/>
    <w:rsid w:val="00201C12"/>
    <w:rsid w:val="00202FA8"/>
    <w:rsid w:val="00207BD1"/>
    <w:rsid w:val="002142F3"/>
    <w:rsid w:val="002163C5"/>
    <w:rsid w:val="0021688B"/>
    <w:rsid w:val="0023006F"/>
    <w:rsid w:val="0023499F"/>
    <w:rsid w:val="00234AA4"/>
    <w:rsid w:val="00234D96"/>
    <w:rsid w:val="002420AD"/>
    <w:rsid w:val="0024323F"/>
    <w:rsid w:val="002457F9"/>
    <w:rsid w:val="00245DF3"/>
    <w:rsid w:val="00247F7F"/>
    <w:rsid w:val="00250D60"/>
    <w:rsid w:val="0025279D"/>
    <w:rsid w:val="002538F2"/>
    <w:rsid w:val="00255A28"/>
    <w:rsid w:val="00261D01"/>
    <w:rsid w:val="002622B2"/>
    <w:rsid w:val="00262A17"/>
    <w:rsid w:val="002632E3"/>
    <w:rsid w:val="00266AEC"/>
    <w:rsid w:val="00266B3D"/>
    <w:rsid w:val="0027118B"/>
    <w:rsid w:val="002808AD"/>
    <w:rsid w:val="0028301F"/>
    <w:rsid w:val="002836D5"/>
    <w:rsid w:val="00284AF5"/>
    <w:rsid w:val="00285670"/>
    <w:rsid w:val="0028738E"/>
    <w:rsid w:val="00287691"/>
    <w:rsid w:val="0029194C"/>
    <w:rsid w:val="00294766"/>
    <w:rsid w:val="00296FB0"/>
    <w:rsid w:val="002A0F1B"/>
    <w:rsid w:val="002A2309"/>
    <w:rsid w:val="002A7B6E"/>
    <w:rsid w:val="002B1B5A"/>
    <w:rsid w:val="002B3C66"/>
    <w:rsid w:val="002B4948"/>
    <w:rsid w:val="002C38AF"/>
    <w:rsid w:val="002C434E"/>
    <w:rsid w:val="002C7786"/>
    <w:rsid w:val="002C7C66"/>
    <w:rsid w:val="002D2BEC"/>
    <w:rsid w:val="002D456D"/>
    <w:rsid w:val="002D4E68"/>
    <w:rsid w:val="002D6172"/>
    <w:rsid w:val="002D7666"/>
    <w:rsid w:val="002D77CB"/>
    <w:rsid w:val="002E3A80"/>
    <w:rsid w:val="002E6E20"/>
    <w:rsid w:val="002E747E"/>
    <w:rsid w:val="002F3521"/>
    <w:rsid w:val="002F3F5B"/>
    <w:rsid w:val="002F50A6"/>
    <w:rsid w:val="0031084D"/>
    <w:rsid w:val="0031487F"/>
    <w:rsid w:val="00317A65"/>
    <w:rsid w:val="00317A75"/>
    <w:rsid w:val="00317EBD"/>
    <w:rsid w:val="00323342"/>
    <w:rsid w:val="0032567F"/>
    <w:rsid w:val="00340F5C"/>
    <w:rsid w:val="003416EE"/>
    <w:rsid w:val="00342CA5"/>
    <w:rsid w:val="00342DA7"/>
    <w:rsid w:val="00342EBA"/>
    <w:rsid w:val="0034400E"/>
    <w:rsid w:val="00350041"/>
    <w:rsid w:val="00350B05"/>
    <w:rsid w:val="00355F3A"/>
    <w:rsid w:val="00363839"/>
    <w:rsid w:val="00363ABF"/>
    <w:rsid w:val="00364879"/>
    <w:rsid w:val="003677DD"/>
    <w:rsid w:val="00371750"/>
    <w:rsid w:val="00371EA3"/>
    <w:rsid w:val="00372B11"/>
    <w:rsid w:val="003758D9"/>
    <w:rsid w:val="00381161"/>
    <w:rsid w:val="003835BF"/>
    <w:rsid w:val="0038441B"/>
    <w:rsid w:val="00385959"/>
    <w:rsid w:val="003860FE"/>
    <w:rsid w:val="003A26EA"/>
    <w:rsid w:val="003A39D3"/>
    <w:rsid w:val="003A51FC"/>
    <w:rsid w:val="003A6FA2"/>
    <w:rsid w:val="003C0D1F"/>
    <w:rsid w:val="003C54DD"/>
    <w:rsid w:val="003C5CD7"/>
    <w:rsid w:val="003D2989"/>
    <w:rsid w:val="003D4A33"/>
    <w:rsid w:val="003D5525"/>
    <w:rsid w:val="003E14B6"/>
    <w:rsid w:val="003E2742"/>
    <w:rsid w:val="003E3D3A"/>
    <w:rsid w:val="003F0C98"/>
    <w:rsid w:val="003F22B7"/>
    <w:rsid w:val="003F35DC"/>
    <w:rsid w:val="003F4F14"/>
    <w:rsid w:val="003F74E2"/>
    <w:rsid w:val="003F76BA"/>
    <w:rsid w:val="00400DA9"/>
    <w:rsid w:val="00403673"/>
    <w:rsid w:val="00421228"/>
    <w:rsid w:val="0042161B"/>
    <w:rsid w:val="00423E29"/>
    <w:rsid w:val="00425CB9"/>
    <w:rsid w:val="00426ABB"/>
    <w:rsid w:val="004275CC"/>
    <w:rsid w:val="00430233"/>
    <w:rsid w:val="00436806"/>
    <w:rsid w:val="00440982"/>
    <w:rsid w:val="004434A0"/>
    <w:rsid w:val="00443787"/>
    <w:rsid w:val="004450B9"/>
    <w:rsid w:val="00446402"/>
    <w:rsid w:val="00446C7A"/>
    <w:rsid w:val="00447985"/>
    <w:rsid w:val="00456C5C"/>
    <w:rsid w:val="004571D2"/>
    <w:rsid w:val="00460FEF"/>
    <w:rsid w:val="0046330F"/>
    <w:rsid w:val="0046777B"/>
    <w:rsid w:val="00470935"/>
    <w:rsid w:val="004732FB"/>
    <w:rsid w:val="00477742"/>
    <w:rsid w:val="00477EE0"/>
    <w:rsid w:val="00482E9C"/>
    <w:rsid w:val="00482F26"/>
    <w:rsid w:val="00483AB2"/>
    <w:rsid w:val="00484D5E"/>
    <w:rsid w:val="00484E1F"/>
    <w:rsid w:val="00490329"/>
    <w:rsid w:val="00490EAB"/>
    <w:rsid w:val="004922A3"/>
    <w:rsid w:val="00492777"/>
    <w:rsid w:val="00492F44"/>
    <w:rsid w:val="00494D8C"/>
    <w:rsid w:val="004A2B5A"/>
    <w:rsid w:val="004A2E7C"/>
    <w:rsid w:val="004A3A9A"/>
    <w:rsid w:val="004A54EB"/>
    <w:rsid w:val="004B114C"/>
    <w:rsid w:val="004B41B7"/>
    <w:rsid w:val="004C391D"/>
    <w:rsid w:val="004C3B62"/>
    <w:rsid w:val="004D0673"/>
    <w:rsid w:val="004D1E19"/>
    <w:rsid w:val="004D2EDC"/>
    <w:rsid w:val="004D37DA"/>
    <w:rsid w:val="004D4083"/>
    <w:rsid w:val="004E0781"/>
    <w:rsid w:val="004E45C7"/>
    <w:rsid w:val="004E5F45"/>
    <w:rsid w:val="004E6E01"/>
    <w:rsid w:val="004F1487"/>
    <w:rsid w:val="004F43FE"/>
    <w:rsid w:val="004F4720"/>
    <w:rsid w:val="004F484B"/>
    <w:rsid w:val="004F5FFF"/>
    <w:rsid w:val="004F6150"/>
    <w:rsid w:val="004F640C"/>
    <w:rsid w:val="004F765B"/>
    <w:rsid w:val="005006C6"/>
    <w:rsid w:val="00500C06"/>
    <w:rsid w:val="00501650"/>
    <w:rsid w:val="00505522"/>
    <w:rsid w:val="00507609"/>
    <w:rsid w:val="0051078E"/>
    <w:rsid w:val="00512C68"/>
    <w:rsid w:val="00513ED0"/>
    <w:rsid w:val="00515B3F"/>
    <w:rsid w:val="00521ADE"/>
    <w:rsid w:val="00524D54"/>
    <w:rsid w:val="00530242"/>
    <w:rsid w:val="0053095A"/>
    <w:rsid w:val="00531AD8"/>
    <w:rsid w:val="00534BEB"/>
    <w:rsid w:val="0054115A"/>
    <w:rsid w:val="005428E0"/>
    <w:rsid w:val="00545380"/>
    <w:rsid w:val="005453B0"/>
    <w:rsid w:val="00553D18"/>
    <w:rsid w:val="00554F2F"/>
    <w:rsid w:val="00560D8F"/>
    <w:rsid w:val="00561869"/>
    <w:rsid w:val="0056327D"/>
    <w:rsid w:val="00565C38"/>
    <w:rsid w:val="00572609"/>
    <w:rsid w:val="00572A31"/>
    <w:rsid w:val="005768ED"/>
    <w:rsid w:val="00582CB7"/>
    <w:rsid w:val="0058512C"/>
    <w:rsid w:val="00586FFD"/>
    <w:rsid w:val="005877F3"/>
    <w:rsid w:val="0059013E"/>
    <w:rsid w:val="00590AAF"/>
    <w:rsid w:val="00592738"/>
    <w:rsid w:val="005955F2"/>
    <w:rsid w:val="00596359"/>
    <w:rsid w:val="005A049F"/>
    <w:rsid w:val="005A116D"/>
    <w:rsid w:val="005A18F6"/>
    <w:rsid w:val="005A55DB"/>
    <w:rsid w:val="005B07E6"/>
    <w:rsid w:val="005B1947"/>
    <w:rsid w:val="005B2B0A"/>
    <w:rsid w:val="005B317F"/>
    <w:rsid w:val="005B31C8"/>
    <w:rsid w:val="005C37D2"/>
    <w:rsid w:val="005C39D9"/>
    <w:rsid w:val="005C3A2A"/>
    <w:rsid w:val="005C3B9F"/>
    <w:rsid w:val="005C5264"/>
    <w:rsid w:val="005C7C17"/>
    <w:rsid w:val="005D4AD9"/>
    <w:rsid w:val="005D5C6B"/>
    <w:rsid w:val="005D69DE"/>
    <w:rsid w:val="005E2852"/>
    <w:rsid w:val="005E4A7F"/>
    <w:rsid w:val="005E7382"/>
    <w:rsid w:val="005E754C"/>
    <w:rsid w:val="005E7D2E"/>
    <w:rsid w:val="005F12D5"/>
    <w:rsid w:val="005F3E8B"/>
    <w:rsid w:val="005F6BF4"/>
    <w:rsid w:val="00600590"/>
    <w:rsid w:val="00600CA0"/>
    <w:rsid w:val="00601F54"/>
    <w:rsid w:val="00603C98"/>
    <w:rsid w:val="00604C1C"/>
    <w:rsid w:val="006113DF"/>
    <w:rsid w:val="00613B1D"/>
    <w:rsid w:val="006156F2"/>
    <w:rsid w:val="00620649"/>
    <w:rsid w:val="006234E8"/>
    <w:rsid w:val="006246E8"/>
    <w:rsid w:val="0062521F"/>
    <w:rsid w:val="00630573"/>
    <w:rsid w:val="00632822"/>
    <w:rsid w:val="00634CF7"/>
    <w:rsid w:val="00635AA2"/>
    <w:rsid w:val="00641E77"/>
    <w:rsid w:val="006452AF"/>
    <w:rsid w:val="006455E6"/>
    <w:rsid w:val="00653285"/>
    <w:rsid w:val="0065533C"/>
    <w:rsid w:val="0066064D"/>
    <w:rsid w:val="00666153"/>
    <w:rsid w:val="00666F77"/>
    <w:rsid w:val="00670BAD"/>
    <w:rsid w:val="0067122F"/>
    <w:rsid w:val="006718C3"/>
    <w:rsid w:val="00673DDF"/>
    <w:rsid w:val="0067407C"/>
    <w:rsid w:val="00681263"/>
    <w:rsid w:val="00682EF5"/>
    <w:rsid w:val="00683F83"/>
    <w:rsid w:val="006867D5"/>
    <w:rsid w:val="0069113C"/>
    <w:rsid w:val="0069381D"/>
    <w:rsid w:val="00694B8A"/>
    <w:rsid w:val="006A0D6E"/>
    <w:rsid w:val="006A2F99"/>
    <w:rsid w:val="006A5106"/>
    <w:rsid w:val="006A6DD9"/>
    <w:rsid w:val="006B339F"/>
    <w:rsid w:val="006B447B"/>
    <w:rsid w:val="006B6015"/>
    <w:rsid w:val="006B7610"/>
    <w:rsid w:val="006C18A2"/>
    <w:rsid w:val="006C2C03"/>
    <w:rsid w:val="006C3D42"/>
    <w:rsid w:val="006E3511"/>
    <w:rsid w:val="006E3B1F"/>
    <w:rsid w:val="006E5F78"/>
    <w:rsid w:val="006E7063"/>
    <w:rsid w:val="006F0D60"/>
    <w:rsid w:val="006F29D6"/>
    <w:rsid w:val="006F6C87"/>
    <w:rsid w:val="007020AC"/>
    <w:rsid w:val="00705CAB"/>
    <w:rsid w:val="00711132"/>
    <w:rsid w:val="007134E0"/>
    <w:rsid w:val="00714BED"/>
    <w:rsid w:val="00715212"/>
    <w:rsid w:val="007155C6"/>
    <w:rsid w:val="0072075C"/>
    <w:rsid w:val="0072100B"/>
    <w:rsid w:val="00721C2C"/>
    <w:rsid w:val="007264FA"/>
    <w:rsid w:val="00727507"/>
    <w:rsid w:val="007312A6"/>
    <w:rsid w:val="00733FD3"/>
    <w:rsid w:val="00734925"/>
    <w:rsid w:val="00736CCC"/>
    <w:rsid w:val="00745294"/>
    <w:rsid w:val="00745EBA"/>
    <w:rsid w:val="00750AAE"/>
    <w:rsid w:val="007520D2"/>
    <w:rsid w:val="007545E5"/>
    <w:rsid w:val="00755059"/>
    <w:rsid w:val="00762C49"/>
    <w:rsid w:val="007705CE"/>
    <w:rsid w:val="0077678B"/>
    <w:rsid w:val="00781050"/>
    <w:rsid w:val="007828C9"/>
    <w:rsid w:val="00786008"/>
    <w:rsid w:val="007873C0"/>
    <w:rsid w:val="00790DDD"/>
    <w:rsid w:val="0079396A"/>
    <w:rsid w:val="00797752"/>
    <w:rsid w:val="007A063E"/>
    <w:rsid w:val="007A60B6"/>
    <w:rsid w:val="007B0325"/>
    <w:rsid w:val="007B2375"/>
    <w:rsid w:val="007B2618"/>
    <w:rsid w:val="007C540F"/>
    <w:rsid w:val="007D11F3"/>
    <w:rsid w:val="007D5AE1"/>
    <w:rsid w:val="007D5CE6"/>
    <w:rsid w:val="007D5D68"/>
    <w:rsid w:val="007D6518"/>
    <w:rsid w:val="007D6C63"/>
    <w:rsid w:val="007E23BE"/>
    <w:rsid w:val="007E6369"/>
    <w:rsid w:val="007F0AB6"/>
    <w:rsid w:val="007F3B68"/>
    <w:rsid w:val="007F411C"/>
    <w:rsid w:val="007F535A"/>
    <w:rsid w:val="008007CC"/>
    <w:rsid w:val="008061A0"/>
    <w:rsid w:val="00807366"/>
    <w:rsid w:val="008128A5"/>
    <w:rsid w:val="00816A4F"/>
    <w:rsid w:val="0081743A"/>
    <w:rsid w:val="0082491C"/>
    <w:rsid w:val="00831BD0"/>
    <w:rsid w:val="008441DC"/>
    <w:rsid w:val="00844DF8"/>
    <w:rsid w:val="008508DD"/>
    <w:rsid w:val="00850E18"/>
    <w:rsid w:val="00851570"/>
    <w:rsid w:val="00853C45"/>
    <w:rsid w:val="00860C73"/>
    <w:rsid w:val="0086160D"/>
    <w:rsid w:val="00861B2B"/>
    <w:rsid w:val="0086358E"/>
    <w:rsid w:val="00863B37"/>
    <w:rsid w:val="008675F9"/>
    <w:rsid w:val="008722AE"/>
    <w:rsid w:val="008731D3"/>
    <w:rsid w:val="00874385"/>
    <w:rsid w:val="00881218"/>
    <w:rsid w:val="0088347B"/>
    <w:rsid w:val="00884433"/>
    <w:rsid w:val="008846D4"/>
    <w:rsid w:val="00887B35"/>
    <w:rsid w:val="008900AD"/>
    <w:rsid w:val="00893772"/>
    <w:rsid w:val="00894458"/>
    <w:rsid w:val="0089540E"/>
    <w:rsid w:val="00895ADF"/>
    <w:rsid w:val="008969AF"/>
    <w:rsid w:val="00897013"/>
    <w:rsid w:val="008A358F"/>
    <w:rsid w:val="008A36F8"/>
    <w:rsid w:val="008B2CAF"/>
    <w:rsid w:val="008B3B59"/>
    <w:rsid w:val="008B4243"/>
    <w:rsid w:val="008B4793"/>
    <w:rsid w:val="008B560A"/>
    <w:rsid w:val="008B5D1F"/>
    <w:rsid w:val="008C23D3"/>
    <w:rsid w:val="008C2CBC"/>
    <w:rsid w:val="008C4764"/>
    <w:rsid w:val="008D08CA"/>
    <w:rsid w:val="008D0C3E"/>
    <w:rsid w:val="008D0C75"/>
    <w:rsid w:val="008D27C0"/>
    <w:rsid w:val="008D29B6"/>
    <w:rsid w:val="008D4664"/>
    <w:rsid w:val="008E2CFA"/>
    <w:rsid w:val="008E2E53"/>
    <w:rsid w:val="008E54D5"/>
    <w:rsid w:val="008E709B"/>
    <w:rsid w:val="008F44EE"/>
    <w:rsid w:val="008F46ED"/>
    <w:rsid w:val="008F6BD6"/>
    <w:rsid w:val="009057C7"/>
    <w:rsid w:val="0091231A"/>
    <w:rsid w:val="00915403"/>
    <w:rsid w:val="00917C03"/>
    <w:rsid w:val="00920582"/>
    <w:rsid w:val="00927A3B"/>
    <w:rsid w:val="009400CD"/>
    <w:rsid w:val="009448B9"/>
    <w:rsid w:val="00945F4A"/>
    <w:rsid w:val="009609AA"/>
    <w:rsid w:val="00962C49"/>
    <w:rsid w:val="00965D66"/>
    <w:rsid w:val="00965FDC"/>
    <w:rsid w:val="00967A29"/>
    <w:rsid w:val="00971921"/>
    <w:rsid w:val="0097302C"/>
    <w:rsid w:val="00975910"/>
    <w:rsid w:val="00980E9E"/>
    <w:rsid w:val="00983A1F"/>
    <w:rsid w:val="00985DDA"/>
    <w:rsid w:val="00991AD9"/>
    <w:rsid w:val="00992BAD"/>
    <w:rsid w:val="00995EE5"/>
    <w:rsid w:val="0099640A"/>
    <w:rsid w:val="009A27BF"/>
    <w:rsid w:val="009A2FD5"/>
    <w:rsid w:val="009A3D5E"/>
    <w:rsid w:val="009A4231"/>
    <w:rsid w:val="009A65D0"/>
    <w:rsid w:val="009A68FD"/>
    <w:rsid w:val="009A6E4F"/>
    <w:rsid w:val="009A7018"/>
    <w:rsid w:val="009B0DFC"/>
    <w:rsid w:val="009B19E4"/>
    <w:rsid w:val="009B2DAF"/>
    <w:rsid w:val="009B3640"/>
    <w:rsid w:val="009B76B4"/>
    <w:rsid w:val="009B7789"/>
    <w:rsid w:val="009C11B4"/>
    <w:rsid w:val="009C147E"/>
    <w:rsid w:val="009D1084"/>
    <w:rsid w:val="009D130A"/>
    <w:rsid w:val="009D15EA"/>
    <w:rsid w:val="009D751A"/>
    <w:rsid w:val="009E1C57"/>
    <w:rsid w:val="009E4375"/>
    <w:rsid w:val="009E50D5"/>
    <w:rsid w:val="009E5693"/>
    <w:rsid w:val="009F1B6F"/>
    <w:rsid w:val="009F2CA4"/>
    <w:rsid w:val="00A00E55"/>
    <w:rsid w:val="00A011EB"/>
    <w:rsid w:val="00A028C7"/>
    <w:rsid w:val="00A028FB"/>
    <w:rsid w:val="00A02B01"/>
    <w:rsid w:val="00A03D7E"/>
    <w:rsid w:val="00A06202"/>
    <w:rsid w:val="00A06E09"/>
    <w:rsid w:val="00A077F9"/>
    <w:rsid w:val="00A12F20"/>
    <w:rsid w:val="00A177D8"/>
    <w:rsid w:val="00A17B33"/>
    <w:rsid w:val="00A17D37"/>
    <w:rsid w:val="00A26CBE"/>
    <w:rsid w:val="00A30F0C"/>
    <w:rsid w:val="00A33C8D"/>
    <w:rsid w:val="00A368BA"/>
    <w:rsid w:val="00A42C7E"/>
    <w:rsid w:val="00A44D31"/>
    <w:rsid w:val="00A45EA1"/>
    <w:rsid w:val="00A46915"/>
    <w:rsid w:val="00A469EB"/>
    <w:rsid w:val="00A47C0C"/>
    <w:rsid w:val="00A50062"/>
    <w:rsid w:val="00A549B1"/>
    <w:rsid w:val="00A55D33"/>
    <w:rsid w:val="00A55D8D"/>
    <w:rsid w:val="00A6002A"/>
    <w:rsid w:val="00A6068D"/>
    <w:rsid w:val="00A60A8C"/>
    <w:rsid w:val="00A60DC0"/>
    <w:rsid w:val="00A630DC"/>
    <w:rsid w:val="00A64091"/>
    <w:rsid w:val="00A65910"/>
    <w:rsid w:val="00A72042"/>
    <w:rsid w:val="00A7321A"/>
    <w:rsid w:val="00A73BFB"/>
    <w:rsid w:val="00A7534B"/>
    <w:rsid w:val="00A766C0"/>
    <w:rsid w:val="00A76E29"/>
    <w:rsid w:val="00A83DD7"/>
    <w:rsid w:val="00A879B6"/>
    <w:rsid w:val="00A94849"/>
    <w:rsid w:val="00A96889"/>
    <w:rsid w:val="00AA10E7"/>
    <w:rsid w:val="00AA4830"/>
    <w:rsid w:val="00AB01EF"/>
    <w:rsid w:val="00AB0395"/>
    <w:rsid w:val="00AB182E"/>
    <w:rsid w:val="00AC16A3"/>
    <w:rsid w:val="00AC3943"/>
    <w:rsid w:val="00AC4235"/>
    <w:rsid w:val="00AC6D22"/>
    <w:rsid w:val="00AC76B2"/>
    <w:rsid w:val="00AD1A6F"/>
    <w:rsid w:val="00AD2AA6"/>
    <w:rsid w:val="00AD397A"/>
    <w:rsid w:val="00AD4C22"/>
    <w:rsid w:val="00AD68BD"/>
    <w:rsid w:val="00AE18EF"/>
    <w:rsid w:val="00AE69B1"/>
    <w:rsid w:val="00AF203D"/>
    <w:rsid w:val="00B074E6"/>
    <w:rsid w:val="00B10FA1"/>
    <w:rsid w:val="00B130DD"/>
    <w:rsid w:val="00B1616B"/>
    <w:rsid w:val="00B162C2"/>
    <w:rsid w:val="00B166D4"/>
    <w:rsid w:val="00B22A85"/>
    <w:rsid w:val="00B240D3"/>
    <w:rsid w:val="00B27384"/>
    <w:rsid w:val="00B314FD"/>
    <w:rsid w:val="00B35203"/>
    <w:rsid w:val="00B36DFE"/>
    <w:rsid w:val="00B41DE0"/>
    <w:rsid w:val="00B618A0"/>
    <w:rsid w:val="00B625F5"/>
    <w:rsid w:val="00B6466A"/>
    <w:rsid w:val="00B64A66"/>
    <w:rsid w:val="00B64C06"/>
    <w:rsid w:val="00B6514E"/>
    <w:rsid w:val="00B652F2"/>
    <w:rsid w:val="00B659F4"/>
    <w:rsid w:val="00B673A9"/>
    <w:rsid w:val="00B7115C"/>
    <w:rsid w:val="00B715A5"/>
    <w:rsid w:val="00B73F01"/>
    <w:rsid w:val="00B745B8"/>
    <w:rsid w:val="00B747F8"/>
    <w:rsid w:val="00B758D3"/>
    <w:rsid w:val="00B77F3F"/>
    <w:rsid w:val="00B9356D"/>
    <w:rsid w:val="00B9586E"/>
    <w:rsid w:val="00BA2E07"/>
    <w:rsid w:val="00BA5BC0"/>
    <w:rsid w:val="00BB32B4"/>
    <w:rsid w:val="00BB340D"/>
    <w:rsid w:val="00BB3876"/>
    <w:rsid w:val="00BB6714"/>
    <w:rsid w:val="00BB71FA"/>
    <w:rsid w:val="00BC04C5"/>
    <w:rsid w:val="00BC296B"/>
    <w:rsid w:val="00BC60E3"/>
    <w:rsid w:val="00BC72E0"/>
    <w:rsid w:val="00BD5B90"/>
    <w:rsid w:val="00BD6DFB"/>
    <w:rsid w:val="00BD731B"/>
    <w:rsid w:val="00BE3280"/>
    <w:rsid w:val="00BE73D6"/>
    <w:rsid w:val="00BE7519"/>
    <w:rsid w:val="00BE796B"/>
    <w:rsid w:val="00BE7A4F"/>
    <w:rsid w:val="00BE7FC0"/>
    <w:rsid w:val="00BF31A6"/>
    <w:rsid w:val="00BF325B"/>
    <w:rsid w:val="00BF5FC0"/>
    <w:rsid w:val="00BF6522"/>
    <w:rsid w:val="00BF6CE9"/>
    <w:rsid w:val="00C024ED"/>
    <w:rsid w:val="00C04CD9"/>
    <w:rsid w:val="00C16609"/>
    <w:rsid w:val="00C16829"/>
    <w:rsid w:val="00C20441"/>
    <w:rsid w:val="00C250E1"/>
    <w:rsid w:val="00C27D6C"/>
    <w:rsid w:val="00C30D40"/>
    <w:rsid w:val="00C31969"/>
    <w:rsid w:val="00C34D5F"/>
    <w:rsid w:val="00C431BE"/>
    <w:rsid w:val="00C43C06"/>
    <w:rsid w:val="00C46D65"/>
    <w:rsid w:val="00C47C76"/>
    <w:rsid w:val="00C47F70"/>
    <w:rsid w:val="00C523BA"/>
    <w:rsid w:val="00C562B7"/>
    <w:rsid w:val="00C6645C"/>
    <w:rsid w:val="00C67481"/>
    <w:rsid w:val="00C7138D"/>
    <w:rsid w:val="00C72FF5"/>
    <w:rsid w:val="00C74613"/>
    <w:rsid w:val="00C805D9"/>
    <w:rsid w:val="00C80741"/>
    <w:rsid w:val="00C823CE"/>
    <w:rsid w:val="00C845B1"/>
    <w:rsid w:val="00C901A8"/>
    <w:rsid w:val="00C9175A"/>
    <w:rsid w:val="00C96464"/>
    <w:rsid w:val="00CA0D7B"/>
    <w:rsid w:val="00CB5647"/>
    <w:rsid w:val="00CB701C"/>
    <w:rsid w:val="00CB7D8F"/>
    <w:rsid w:val="00CB7FDF"/>
    <w:rsid w:val="00CC2FB5"/>
    <w:rsid w:val="00CC3406"/>
    <w:rsid w:val="00CC4C1F"/>
    <w:rsid w:val="00CC4E15"/>
    <w:rsid w:val="00CC6B8A"/>
    <w:rsid w:val="00CC6F50"/>
    <w:rsid w:val="00CD6521"/>
    <w:rsid w:val="00CD6707"/>
    <w:rsid w:val="00CD7385"/>
    <w:rsid w:val="00CE3757"/>
    <w:rsid w:val="00CE4223"/>
    <w:rsid w:val="00CF2F8E"/>
    <w:rsid w:val="00CF3500"/>
    <w:rsid w:val="00CF580C"/>
    <w:rsid w:val="00CF6D88"/>
    <w:rsid w:val="00D00FB7"/>
    <w:rsid w:val="00D01C2D"/>
    <w:rsid w:val="00D03AEF"/>
    <w:rsid w:val="00D0497F"/>
    <w:rsid w:val="00D053B9"/>
    <w:rsid w:val="00D0783F"/>
    <w:rsid w:val="00D078CD"/>
    <w:rsid w:val="00D10C68"/>
    <w:rsid w:val="00D16C82"/>
    <w:rsid w:val="00D20150"/>
    <w:rsid w:val="00D27547"/>
    <w:rsid w:val="00D30AEB"/>
    <w:rsid w:val="00D3174F"/>
    <w:rsid w:val="00D327A4"/>
    <w:rsid w:val="00D34343"/>
    <w:rsid w:val="00D36B3F"/>
    <w:rsid w:val="00D41553"/>
    <w:rsid w:val="00D535AA"/>
    <w:rsid w:val="00D565B8"/>
    <w:rsid w:val="00D60904"/>
    <w:rsid w:val="00D61B11"/>
    <w:rsid w:val="00D62646"/>
    <w:rsid w:val="00D71962"/>
    <w:rsid w:val="00D71B96"/>
    <w:rsid w:val="00D7776C"/>
    <w:rsid w:val="00D816A4"/>
    <w:rsid w:val="00D81E83"/>
    <w:rsid w:val="00D860EC"/>
    <w:rsid w:val="00D86204"/>
    <w:rsid w:val="00D947F8"/>
    <w:rsid w:val="00D96E31"/>
    <w:rsid w:val="00DA26C5"/>
    <w:rsid w:val="00DA26CF"/>
    <w:rsid w:val="00DA2B6F"/>
    <w:rsid w:val="00DA2E25"/>
    <w:rsid w:val="00DA59CC"/>
    <w:rsid w:val="00DB50E6"/>
    <w:rsid w:val="00DB5194"/>
    <w:rsid w:val="00DB61A3"/>
    <w:rsid w:val="00DC06DB"/>
    <w:rsid w:val="00DC0BE8"/>
    <w:rsid w:val="00DC134D"/>
    <w:rsid w:val="00DC40BE"/>
    <w:rsid w:val="00DC456B"/>
    <w:rsid w:val="00DC57DB"/>
    <w:rsid w:val="00DC6E37"/>
    <w:rsid w:val="00DC7165"/>
    <w:rsid w:val="00DD1C75"/>
    <w:rsid w:val="00DD3590"/>
    <w:rsid w:val="00DD6030"/>
    <w:rsid w:val="00DE0DBD"/>
    <w:rsid w:val="00DE3B2E"/>
    <w:rsid w:val="00DE3DC5"/>
    <w:rsid w:val="00DE4571"/>
    <w:rsid w:val="00DE4FF9"/>
    <w:rsid w:val="00DE6252"/>
    <w:rsid w:val="00DE75EA"/>
    <w:rsid w:val="00DE7B83"/>
    <w:rsid w:val="00DF0C74"/>
    <w:rsid w:val="00DF610B"/>
    <w:rsid w:val="00DF7F93"/>
    <w:rsid w:val="00E00345"/>
    <w:rsid w:val="00E00BA3"/>
    <w:rsid w:val="00E0555F"/>
    <w:rsid w:val="00E10F10"/>
    <w:rsid w:val="00E10FAA"/>
    <w:rsid w:val="00E148CF"/>
    <w:rsid w:val="00E1563A"/>
    <w:rsid w:val="00E163DE"/>
    <w:rsid w:val="00E17691"/>
    <w:rsid w:val="00E20635"/>
    <w:rsid w:val="00E213E6"/>
    <w:rsid w:val="00E23834"/>
    <w:rsid w:val="00E24148"/>
    <w:rsid w:val="00E30034"/>
    <w:rsid w:val="00E30B73"/>
    <w:rsid w:val="00E31610"/>
    <w:rsid w:val="00E35499"/>
    <w:rsid w:val="00E4235F"/>
    <w:rsid w:val="00E4400A"/>
    <w:rsid w:val="00E476AA"/>
    <w:rsid w:val="00E51D85"/>
    <w:rsid w:val="00E521B7"/>
    <w:rsid w:val="00E52726"/>
    <w:rsid w:val="00E531CD"/>
    <w:rsid w:val="00E53FC4"/>
    <w:rsid w:val="00E566FD"/>
    <w:rsid w:val="00E61408"/>
    <w:rsid w:val="00E7114D"/>
    <w:rsid w:val="00E712B6"/>
    <w:rsid w:val="00E72798"/>
    <w:rsid w:val="00E75059"/>
    <w:rsid w:val="00E75453"/>
    <w:rsid w:val="00E7674F"/>
    <w:rsid w:val="00E847F1"/>
    <w:rsid w:val="00E84ACC"/>
    <w:rsid w:val="00E85DD9"/>
    <w:rsid w:val="00E909EE"/>
    <w:rsid w:val="00E91583"/>
    <w:rsid w:val="00EA0651"/>
    <w:rsid w:val="00EA081C"/>
    <w:rsid w:val="00EA1B17"/>
    <w:rsid w:val="00EA214C"/>
    <w:rsid w:val="00EA25CC"/>
    <w:rsid w:val="00EB0ABE"/>
    <w:rsid w:val="00EB327E"/>
    <w:rsid w:val="00EB3542"/>
    <w:rsid w:val="00EB4BDF"/>
    <w:rsid w:val="00EC0C62"/>
    <w:rsid w:val="00EC24A5"/>
    <w:rsid w:val="00EC59A6"/>
    <w:rsid w:val="00ED1D73"/>
    <w:rsid w:val="00ED279E"/>
    <w:rsid w:val="00ED29DB"/>
    <w:rsid w:val="00ED2B65"/>
    <w:rsid w:val="00ED48DD"/>
    <w:rsid w:val="00ED529B"/>
    <w:rsid w:val="00ED7D1D"/>
    <w:rsid w:val="00EE04B3"/>
    <w:rsid w:val="00EE3C7A"/>
    <w:rsid w:val="00EE3D10"/>
    <w:rsid w:val="00EE3F6E"/>
    <w:rsid w:val="00EE52A9"/>
    <w:rsid w:val="00EE6E70"/>
    <w:rsid w:val="00EE7468"/>
    <w:rsid w:val="00EF4DF8"/>
    <w:rsid w:val="00EF6984"/>
    <w:rsid w:val="00F012D3"/>
    <w:rsid w:val="00F025F0"/>
    <w:rsid w:val="00F03559"/>
    <w:rsid w:val="00F0646A"/>
    <w:rsid w:val="00F12488"/>
    <w:rsid w:val="00F1420F"/>
    <w:rsid w:val="00F160EF"/>
    <w:rsid w:val="00F209CB"/>
    <w:rsid w:val="00F220B9"/>
    <w:rsid w:val="00F23AE6"/>
    <w:rsid w:val="00F27378"/>
    <w:rsid w:val="00F2739B"/>
    <w:rsid w:val="00F30768"/>
    <w:rsid w:val="00F338B4"/>
    <w:rsid w:val="00F345CA"/>
    <w:rsid w:val="00F35CF8"/>
    <w:rsid w:val="00F44D0F"/>
    <w:rsid w:val="00F44D90"/>
    <w:rsid w:val="00F45A49"/>
    <w:rsid w:val="00F52FCE"/>
    <w:rsid w:val="00F55354"/>
    <w:rsid w:val="00F55A81"/>
    <w:rsid w:val="00F6305D"/>
    <w:rsid w:val="00F6667B"/>
    <w:rsid w:val="00F71A44"/>
    <w:rsid w:val="00F72DC8"/>
    <w:rsid w:val="00F733C4"/>
    <w:rsid w:val="00F73845"/>
    <w:rsid w:val="00F74D7A"/>
    <w:rsid w:val="00F7629D"/>
    <w:rsid w:val="00F76FC8"/>
    <w:rsid w:val="00F81D72"/>
    <w:rsid w:val="00F82DD6"/>
    <w:rsid w:val="00F859F4"/>
    <w:rsid w:val="00F86738"/>
    <w:rsid w:val="00F91A39"/>
    <w:rsid w:val="00F93EF7"/>
    <w:rsid w:val="00F94DD3"/>
    <w:rsid w:val="00F95411"/>
    <w:rsid w:val="00F9554E"/>
    <w:rsid w:val="00F9583F"/>
    <w:rsid w:val="00F97E42"/>
    <w:rsid w:val="00FA00B8"/>
    <w:rsid w:val="00FA0D1B"/>
    <w:rsid w:val="00FA4D95"/>
    <w:rsid w:val="00FA4E44"/>
    <w:rsid w:val="00FA52A5"/>
    <w:rsid w:val="00FB0E8E"/>
    <w:rsid w:val="00FB4D47"/>
    <w:rsid w:val="00FB615F"/>
    <w:rsid w:val="00FB6761"/>
    <w:rsid w:val="00FB7EC7"/>
    <w:rsid w:val="00FC255D"/>
    <w:rsid w:val="00FC269F"/>
    <w:rsid w:val="00FC2A78"/>
    <w:rsid w:val="00FC4989"/>
    <w:rsid w:val="00FC6A78"/>
    <w:rsid w:val="00FC793A"/>
    <w:rsid w:val="00FD310F"/>
    <w:rsid w:val="00FE0793"/>
    <w:rsid w:val="00FE32D0"/>
    <w:rsid w:val="00FE4934"/>
    <w:rsid w:val="00FF2C58"/>
    <w:rsid w:val="00FF5DEC"/>
    <w:rsid w:val="00FF6D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8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530242"/>
    <w:pPr>
      <w:tabs>
        <w:tab w:val="left" w:pos="567"/>
      </w:tabs>
    </w:pPr>
    <w:rPr>
      <w:rFonts w:ascii="Times New Roman" w:hAnsi="Times New Roman"/>
      <w:sz w:val="24"/>
      <w:lang w:val="en-GB"/>
    </w:rPr>
  </w:style>
  <w:style w:type="paragraph" w:styleId="Heading1">
    <w:name w:val="heading 1"/>
    <w:aliases w:val="FSHeading 1,Chapter heading"/>
    <w:basedOn w:val="Normal"/>
    <w:next w:val="Normal"/>
    <w:link w:val="Heading1Char"/>
    <w:uiPriority w:val="9"/>
    <w:qFormat/>
    <w:rsid w:val="00530242"/>
    <w:pPr>
      <w:keepNext/>
      <w:widowControl w:val="0"/>
      <w:spacing w:after="240"/>
      <w:ind w:left="851" w:hanging="851"/>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93E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24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530242"/>
    <w:rPr>
      <w:rFonts w:ascii="Times New Roman" w:eastAsiaTheme="majorEastAsia" w:hAnsi="Times New Roman" w:cstheme="majorBidi"/>
      <w:b/>
      <w:bCs/>
      <w:sz w:val="36"/>
      <w:szCs w:val="28"/>
      <w:lang w:val="en-GB"/>
    </w:rPr>
  </w:style>
  <w:style w:type="paragraph" w:styleId="FootnoteText">
    <w:name w:val="footnote text"/>
    <w:aliases w:val="FSFootnote Text,Footnotes Text,FSFootnotes Text"/>
    <w:basedOn w:val="Normal"/>
    <w:link w:val="FootnoteTextChar"/>
    <w:uiPriority w:val="5"/>
    <w:unhideWhenUsed/>
    <w:qFormat/>
    <w:rsid w:val="00530242"/>
    <w:pPr>
      <w:ind w:left="425" w:hanging="425"/>
    </w:pPr>
    <w:rPr>
      <w:sz w:val="18"/>
      <w:szCs w:val="20"/>
    </w:rPr>
  </w:style>
  <w:style w:type="character" w:customStyle="1" w:styleId="FootnoteTextChar">
    <w:name w:val="Footnote Text Char"/>
    <w:aliases w:val="FSFootnote Text Char,Footnotes Text Char,FSFootnotes Text Char"/>
    <w:basedOn w:val="DefaultParagraphFont"/>
    <w:link w:val="FootnoteText"/>
    <w:uiPriority w:val="5"/>
    <w:rsid w:val="00530242"/>
    <w:rPr>
      <w:rFonts w:ascii="Times New Roman" w:hAnsi="Times New Roman"/>
      <w:sz w:val="18"/>
      <w:szCs w:val="20"/>
      <w:lang w:val="en-GB"/>
    </w:rPr>
  </w:style>
  <w:style w:type="paragraph" w:customStyle="1" w:styleId="FSTableFigureHeading">
    <w:name w:val="FSTable/Figure Heading"/>
    <w:basedOn w:val="Normal"/>
    <w:qFormat/>
    <w:rsid w:val="00530242"/>
    <w:pPr>
      <w:spacing w:before="120" w:after="120"/>
      <w:ind w:left="1134" w:hanging="1134"/>
    </w:pPr>
    <w:rPr>
      <w:b/>
      <w:i/>
    </w:rPr>
  </w:style>
  <w:style w:type="character" w:styleId="FootnoteReference">
    <w:name w:val="footnote reference"/>
    <w:basedOn w:val="DefaultParagraphFont"/>
    <w:uiPriority w:val="99"/>
    <w:semiHidden/>
    <w:unhideWhenUsed/>
    <w:rsid w:val="00530242"/>
    <w:rPr>
      <w:vertAlign w:val="superscript"/>
    </w:rPr>
  </w:style>
  <w:style w:type="character" w:styleId="Strong">
    <w:name w:val="Strong"/>
    <w:basedOn w:val="DefaultParagraphFont"/>
    <w:qFormat/>
    <w:rsid w:val="00530242"/>
    <w:rPr>
      <w:rFonts w:ascii="Calibri" w:hAnsi="Calibri" w:cs="Calibri"/>
      <w:sz w:val="22"/>
    </w:rPr>
  </w:style>
  <w:style w:type="character" w:customStyle="1" w:styleId="Heading3Char">
    <w:name w:val="Heading 3 Char"/>
    <w:basedOn w:val="DefaultParagraphFont"/>
    <w:link w:val="Heading3"/>
    <w:uiPriority w:val="9"/>
    <w:rsid w:val="00F12488"/>
    <w:rPr>
      <w:rFonts w:asciiTheme="majorHAnsi" w:eastAsiaTheme="majorEastAsia" w:hAnsiTheme="majorHAnsi" w:cstheme="majorBidi"/>
      <w:b/>
      <w:bCs/>
      <w:color w:val="4F81BD" w:themeColor="accent1"/>
      <w:sz w:val="24"/>
      <w:lang w:val="en-GB"/>
    </w:rPr>
  </w:style>
  <w:style w:type="paragraph" w:styleId="ListParagraph">
    <w:name w:val="List Paragraph"/>
    <w:basedOn w:val="Normal"/>
    <w:uiPriority w:val="34"/>
    <w:qFormat/>
    <w:rsid w:val="00F12488"/>
    <w:pPr>
      <w:ind w:left="720"/>
      <w:contextualSpacing/>
    </w:pPr>
  </w:style>
  <w:style w:type="paragraph" w:customStyle="1" w:styleId="Bullet">
    <w:name w:val="Bullet"/>
    <w:basedOn w:val="Normal"/>
    <w:next w:val="Normal"/>
    <w:link w:val="BulletChar"/>
    <w:rsid w:val="00FF2C58"/>
    <w:pPr>
      <w:widowControl w:val="0"/>
      <w:numPr>
        <w:numId w:val="3"/>
      </w:numPr>
      <w:tabs>
        <w:tab w:val="clear" w:pos="577"/>
      </w:tabs>
      <w:spacing w:after="0" w:line="240" w:lineRule="auto"/>
      <w:ind w:left="567" w:hanging="567"/>
    </w:pPr>
    <w:rPr>
      <w:rFonts w:eastAsia="Times New Roman" w:cs="Times New Roman"/>
      <w:szCs w:val="24"/>
    </w:rPr>
  </w:style>
  <w:style w:type="character" w:customStyle="1" w:styleId="BulletChar">
    <w:name w:val="Bullet Char"/>
    <w:basedOn w:val="DefaultParagraphFont"/>
    <w:link w:val="Bullet"/>
    <w:locked/>
    <w:rsid w:val="00FF2C58"/>
    <w:rPr>
      <w:rFonts w:ascii="Times New Roman" w:eastAsia="Times New Roman" w:hAnsi="Times New Roman" w:cs="Times New Roman"/>
      <w:sz w:val="24"/>
      <w:szCs w:val="24"/>
      <w:lang w:val="en-GB"/>
    </w:rPr>
  </w:style>
  <w:style w:type="paragraph" w:customStyle="1" w:styleId="TableHeading">
    <w:name w:val="Table Heading"/>
    <w:basedOn w:val="Normal"/>
    <w:next w:val="Normal"/>
    <w:rsid w:val="00FF2C58"/>
    <w:pPr>
      <w:widowControl w:val="0"/>
      <w:tabs>
        <w:tab w:val="clear" w:pos="567"/>
        <w:tab w:val="left" w:pos="851"/>
      </w:tabs>
      <w:spacing w:after="0" w:line="240" w:lineRule="auto"/>
    </w:pPr>
    <w:rPr>
      <w:rFonts w:eastAsia="Times New Roman" w:cs="Times New Roman"/>
      <w:b/>
      <w:szCs w:val="20"/>
    </w:rPr>
  </w:style>
  <w:style w:type="table" w:styleId="LightShading">
    <w:name w:val="Light Shading"/>
    <w:basedOn w:val="TableNormal"/>
    <w:uiPriority w:val="60"/>
    <w:rsid w:val="00FF2C58"/>
    <w:pPr>
      <w:spacing w:after="0" w:line="240" w:lineRule="auto"/>
    </w:pPr>
    <w:rPr>
      <w:rFonts w:ascii="Arial" w:hAnsi="Arial"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qFormat/>
    <w:rsid w:val="00FF2C58"/>
    <w:pPr>
      <w:tabs>
        <w:tab w:val="clear" w:pos="567"/>
      </w:tabs>
      <w:spacing w:after="0" w:line="240" w:lineRule="auto"/>
    </w:pPr>
    <w:rPr>
      <w:rFonts w:ascii="Arial" w:eastAsia="Times New Roman" w:hAnsi="Arial" w:cs="Times New Roman"/>
      <w:b/>
      <w:bCs/>
      <w:sz w:val="22"/>
      <w:szCs w:val="20"/>
      <w:lang w:val="en-AU" w:eastAsia="en-AU"/>
    </w:rPr>
  </w:style>
  <w:style w:type="table" w:styleId="TableGrid">
    <w:name w:val="Table Grid"/>
    <w:basedOn w:val="TableNormal"/>
    <w:uiPriority w:val="59"/>
    <w:rsid w:val="00FF2C58"/>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F2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C58"/>
    <w:rPr>
      <w:rFonts w:ascii="Tahoma" w:hAnsi="Tahoma" w:cs="Tahoma"/>
      <w:sz w:val="16"/>
      <w:szCs w:val="16"/>
      <w:lang w:val="en-GB"/>
    </w:rPr>
  </w:style>
  <w:style w:type="paragraph" w:styleId="BodyText3">
    <w:name w:val="Body Text 3"/>
    <w:basedOn w:val="Normal"/>
    <w:link w:val="BodyText3Char"/>
    <w:rsid w:val="008A36F8"/>
    <w:pPr>
      <w:tabs>
        <w:tab w:val="clear" w:pos="567"/>
      </w:tabs>
      <w:spacing w:after="0" w:line="240" w:lineRule="auto"/>
    </w:pPr>
    <w:rPr>
      <w:rFonts w:eastAsia="Times New Roman" w:cs="Times New Roman"/>
      <w:i/>
      <w:iCs/>
      <w:szCs w:val="24"/>
    </w:rPr>
  </w:style>
  <w:style w:type="character" w:customStyle="1" w:styleId="BodyText3Char">
    <w:name w:val="Body Text 3 Char"/>
    <w:basedOn w:val="DefaultParagraphFont"/>
    <w:link w:val="BodyText3"/>
    <w:rsid w:val="008A36F8"/>
    <w:rPr>
      <w:rFonts w:ascii="Times New Roman" w:eastAsia="Times New Roman" w:hAnsi="Times New Roman" w:cs="Times New Roman"/>
      <w:i/>
      <w:iCs/>
      <w:sz w:val="24"/>
      <w:szCs w:val="24"/>
      <w:lang w:val="en-GB"/>
    </w:rPr>
  </w:style>
  <w:style w:type="paragraph" w:customStyle="1" w:styleId="Table1">
    <w:name w:val="Table 1"/>
    <w:basedOn w:val="Normal"/>
    <w:uiPriority w:val="20"/>
    <w:qFormat/>
    <w:rsid w:val="00E10FAA"/>
    <w:pPr>
      <w:keepNext/>
      <w:spacing w:after="120"/>
      <w:jc w:val="center"/>
    </w:pPr>
    <w:rPr>
      <w:rFonts w:eastAsia="Times New Roman" w:cs="Times New Roman"/>
      <w:b/>
      <w:bCs/>
      <w:sz w:val="18"/>
      <w:szCs w:val="20"/>
    </w:rPr>
  </w:style>
  <w:style w:type="character" w:styleId="Hyperlink">
    <w:name w:val="Hyperlink"/>
    <w:basedOn w:val="DefaultParagraphFont"/>
    <w:uiPriority w:val="99"/>
    <w:unhideWhenUsed/>
    <w:rsid w:val="00477EE0"/>
    <w:rPr>
      <w:color w:val="0000FF" w:themeColor="hyperlink"/>
      <w:u w:val="single"/>
    </w:rPr>
  </w:style>
  <w:style w:type="paragraph" w:styleId="EndnoteText">
    <w:name w:val="endnote text"/>
    <w:basedOn w:val="Normal"/>
    <w:link w:val="EndnoteTextChar"/>
    <w:uiPriority w:val="99"/>
    <w:semiHidden/>
    <w:unhideWhenUsed/>
    <w:rsid w:val="00971921"/>
    <w:pPr>
      <w:tabs>
        <w:tab w:val="clear" w:pos="567"/>
      </w:tabs>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971921"/>
    <w:rPr>
      <w:rFonts w:ascii="Arial" w:hAnsi="Arial"/>
      <w:sz w:val="20"/>
      <w:szCs w:val="20"/>
      <w:lang w:val="en-GB"/>
    </w:rPr>
  </w:style>
  <w:style w:type="character" w:styleId="EndnoteReference">
    <w:name w:val="endnote reference"/>
    <w:basedOn w:val="DefaultParagraphFont"/>
    <w:uiPriority w:val="99"/>
    <w:semiHidden/>
    <w:unhideWhenUsed/>
    <w:rsid w:val="00971921"/>
    <w:rPr>
      <w:vertAlign w:val="superscript"/>
    </w:rPr>
  </w:style>
  <w:style w:type="paragraph" w:styleId="Header">
    <w:name w:val="header"/>
    <w:basedOn w:val="Normal"/>
    <w:link w:val="HeaderChar"/>
    <w:uiPriority w:val="99"/>
    <w:unhideWhenUsed/>
    <w:rsid w:val="00BF325B"/>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BF325B"/>
    <w:rPr>
      <w:rFonts w:ascii="Times New Roman" w:hAnsi="Times New Roman"/>
      <w:sz w:val="24"/>
      <w:lang w:val="en-GB"/>
    </w:rPr>
  </w:style>
  <w:style w:type="paragraph" w:styleId="Footer">
    <w:name w:val="footer"/>
    <w:basedOn w:val="Normal"/>
    <w:link w:val="FooterChar"/>
    <w:uiPriority w:val="99"/>
    <w:unhideWhenUsed/>
    <w:rsid w:val="00BF325B"/>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BF325B"/>
    <w:rPr>
      <w:rFonts w:ascii="Times New Roman" w:hAnsi="Times New Roman"/>
      <w:sz w:val="24"/>
      <w:lang w:val="en-GB"/>
    </w:rPr>
  </w:style>
  <w:style w:type="character" w:customStyle="1" w:styleId="Heading2Char">
    <w:name w:val="Heading 2 Char"/>
    <w:basedOn w:val="DefaultParagraphFont"/>
    <w:link w:val="Heading2"/>
    <w:uiPriority w:val="9"/>
    <w:rsid w:val="00F93EF7"/>
    <w:rPr>
      <w:rFonts w:asciiTheme="majorHAnsi" w:eastAsiaTheme="majorEastAsia" w:hAnsiTheme="majorHAnsi" w:cstheme="majorBidi"/>
      <w:b/>
      <w:bCs/>
      <w:color w:val="4F81BD" w:themeColor="accent1"/>
      <w:sz w:val="26"/>
      <w:szCs w:val="26"/>
      <w:lang w:val="en-GB"/>
    </w:rPr>
  </w:style>
  <w:style w:type="paragraph" w:styleId="TOCHeading">
    <w:name w:val="TOC Heading"/>
    <w:basedOn w:val="Heading1"/>
    <w:next w:val="Normal"/>
    <w:uiPriority w:val="39"/>
    <w:semiHidden/>
    <w:unhideWhenUsed/>
    <w:qFormat/>
    <w:rsid w:val="00A65910"/>
    <w:pPr>
      <w:keepLines/>
      <w:widowControl/>
      <w:tabs>
        <w:tab w:val="clear" w:pos="567"/>
      </w:tabs>
      <w:spacing w:before="480" w:after="0"/>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15403"/>
    <w:pPr>
      <w:tabs>
        <w:tab w:val="clear" w:pos="567"/>
        <w:tab w:val="left" w:pos="660"/>
        <w:tab w:val="right" w:pos="9016"/>
      </w:tabs>
      <w:spacing w:after="100"/>
    </w:pPr>
    <w:rPr>
      <w:rFonts w:ascii="Arial" w:hAnsi="Arial" w:cs="Arial"/>
      <w:b/>
      <w:noProof/>
      <w:sz w:val="22"/>
      <w:lang w:val="en-AU"/>
    </w:rPr>
  </w:style>
  <w:style w:type="paragraph" w:styleId="TOC2">
    <w:name w:val="toc 2"/>
    <w:basedOn w:val="Normal"/>
    <w:next w:val="Normal"/>
    <w:autoRedefine/>
    <w:uiPriority w:val="39"/>
    <w:unhideWhenUsed/>
    <w:rsid w:val="003D2989"/>
    <w:pPr>
      <w:tabs>
        <w:tab w:val="clear" w:pos="567"/>
        <w:tab w:val="left" w:pos="880"/>
        <w:tab w:val="right" w:pos="9016"/>
      </w:tabs>
      <w:spacing w:after="100"/>
      <w:ind w:left="240"/>
    </w:pPr>
    <w:rPr>
      <w:rFonts w:ascii="Arial" w:hAnsi="Arial" w:cs="Arial"/>
      <w:noProof/>
      <w:sz w:val="22"/>
    </w:rPr>
  </w:style>
  <w:style w:type="paragraph" w:styleId="TOC3">
    <w:name w:val="toc 3"/>
    <w:basedOn w:val="Normal"/>
    <w:next w:val="Normal"/>
    <w:autoRedefine/>
    <w:uiPriority w:val="39"/>
    <w:unhideWhenUsed/>
    <w:rsid w:val="005D4AD9"/>
    <w:pPr>
      <w:tabs>
        <w:tab w:val="clear" w:pos="567"/>
      </w:tabs>
      <w:spacing w:after="100"/>
      <w:ind w:left="480"/>
    </w:pPr>
  </w:style>
  <w:style w:type="character" w:styleId="CommentReference">
    <w:name w:val="annotation reference"/>
    <w:basedOn w:val="DefaultParagraphFont"/>
    <w:uiPriority w:val="99"/>
    <w:semiHidden/>
    <w:unhideWhenUsed/>
    <w:rsid w:val="006234E8"/>
    <w:rPr>
      <w:sz w:val="16"/>
      <w:szCs w:val="16"/>
    </w:rPr>
  </w:style>
  <w:style w:type="paragraph" w:styleId="CommentText">
    <w:name w:val="annotation text"/>
    <w:basedOn w:val="Normal"/>
    <w:link w:val="CommentTextChar"/>
    <w:uiPriority w:val="99"/>
    <w:semiHidden/>
    <w:unhideWhenUsed/>
    <w:rsid w:val="006234E8"/>
    <w:pPr>
      <w:spacing w:line="240" w:lineRule="auto"/>
    </w:pPr>
    <w:rPr>
      <w:sz w:val="20"/>
      <w:szCs w:val="20"/>
    </w:rPr>
  </w:style>
  <w:style w:type="character" w:customStyle="1" w:styleId="CommentTextChar">
    <w:name w:val="Comment Text Char"/>
    <w:basedOn w:val="DefaultParagraphFont"/>
    <w:link w:val="CommentText"/>
    <w:uiPriority w:val="99"/>
    <w:semiHidden/>
    <w:rsid w:val="006234E8"/>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234E8"/>
    <w:rPr>
      <w:b/>
      <w:bCs/>
    </w:rPr>
  </w:style>
  <w:style w:type="character" w:customStyle="1" w:styleId="CommentSubjectChar">
    <w:name w:val="Comment Subject Char"/>
    <w:basedOn w:val="CommentTextChar"/>
    <w:link w:val="CommentSubject"/>
    <w:uiPriority w:val="99"/>
    <w:semiHidden/>
    <w:rsid w:val="006234E8"/>
    <w:rPr>
      <w:rFonts w:ascii="Times New Roman" w:hAnsi="Times New Roman"/>
      <w:b/>
      <w:bCs/>
      <w:sz w:val="20"/>
      <w:szCs w:val="20"/>
      <w:lang w:val="en-GB"/>
    </w:rPr>
  </w:style>
  <w:style w:type="paragraph" w:styleId="TableofFigures">
    <w:name w:val="table of figures"/>
    <w:basedOn w:val="Normal"/>
    <w:next w:val="Normal"/>
    <w:uiPriority w:val="99"/>
    <w:unhideWhenUsed/>
    <w:rsid w:val="005F12D5"/>
    <w:pPr>
      <w:tabs>
        <w:tab w:val="clear" w:pos="567"/>
      </w:tabs>
      <w:spacing w:after="0"/>
    </w:pPr>
  </w:style>
  <w:style w:type="paragraph" w:styleId="NoSpacing">
    <w:name w:val="No Spacing"/>
    <w:link w:val="NoSpacingChar"/>
    <w:uiPriority w:val="1"/>
    <w:qFormat/>
    <w:rsid w:val="004B41B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B41B7"/>
    <w:rPr>
      <w:rFonts w:eastAsiaTheme="minorEastAsia"/>
      <w:lang w:val="en-US" w:eastAsia="ja-JP"/>
    </w:rPr>
  </w:style>
  <w:style w:type="character" w:styleId="FollowedHyperlink">
    <w:name w:val="FollowedHyperlink"/>
    <w:basedOn w:val="DefaultParagraphFont"/>
    <w:uiPriority w:val="99"/>
    <w:semiHidden/>
    <w:unhideWhenUsed/>
    <w:rsid w:val="00DA2E25"/>
    <w:rPr>
      <w:color w:val="800080" w:themeColor="followedHyperlink"/>
      <w:u w:val="single"/>
    </w:rPr>
  </w:style>
  <w:style w:type="character" w:customStyle="1" w:styleId="srch-url2">
    <w:name w:val="srch-url2"/>
    <w:basedOn w:val="DefaultParagraphFont"/>
    <w:rsid w:val="00ED48DD"/>
  </w:style>
  <w:style w:type="paragraph" w:customStyle="1" w:styleId="ISCbulleted">
    <w:name w:val="ISC bulleted"/>
    <w:basedOn w:val="Normal"/>
    <w:uiPriority w:val="99"/>
    <w:rsid w:val="009E5693"/>
    <w:pPr>
      <w:numPr>
        <w:numId w:val="16"/>
      </w:numPr>
      <w:tabs>
        <w:tab w:val="clear" w:pos="3763"/>
        <w:tab w:val="num" w:pos="360"/>
      </w:tabs>
      <w:spacing w:after="120" w:line="240" w:lineRule="auto"/>
      <w:ind w:left="360"/>
    </w:pPr>
    <w:rPr>
      <w:rFonts w:eastAsia="Times New Roman" w:cs="Times New Roman"/>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530242"/>
    <w:pPr>
      <w:tabs>
        <w:tab w:val="left" w:pos="567"/>
      </w:tabs>
    </w:pPr>
    <w:rPr>
      <w:rFonts w:ascii="Times New Roman" w:hAnsi="Times New Roman"/>
      <w:sz w:val="24"/>
      <w:lang w:val="en-GB"/>
    </w:rPr>
  </w:style>
  <w:style w:type="paragraph" w:styleId="Heading1">
    <w:name w:val="heading 1"/>
    <w:aliases w:val="FSHeading 1,Chapter heading"/>
    <w:basedOn w:val="Normal"/>
    <w:next w:val="Normal"/>
    <w:link w:val="Heading1Char"/>
    <w:uiPriority w:val="9"/>
    <w:qFormat/>
    <w:rsid w:val="00530242"/>
    <w:pPr>
      <w:keepNext/>
      <w:widowControl w:val="0"/>
      <w:spacing w:after="240"/>
      <w:ind w:left="851" w:hanging="851"/>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F93E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248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530242"/>
    <w:rPr>
      <w:rFonts w:ascii="Times New Roman" w:eastAsiaTheme="majorEastAsia" w:hAnsi="Times New Roman" w:cstheme="majorBidi"/>
      <w:b/>
      <w:bCs/>
      <w:sz w:val="36"/>
      <w:szCs w:val="28"/>
      <w:lang w:val="en-GB"/>
    </w:rPr>
  </w:style>
  <w:style w:type="paragraph" w:styleId="FootnoteText">
    <w:name w:val="footnote text"/>
    <w:aliases w:val="FSFootnote Text,Footnotes Text,FSFootnotes Text"/>
    <w:basedOn w:val="Normal"/>
    <w:link w:val="FootnoteTextChar"/>
    <w:uiPriority w:val="5"/>
    <w:unhideWhenUsed/>
    <w:qFormat/>
    <w:rsid w:val="00530242"/>
    <w:pPr>
      <w:ind w:left="425" w:hanging="425"/>
    </w:pPr>
    <w:rPr>
      <w:sz w:val="18"/>
      <w:szCs w:val="20"/>
    </w:rPr>
  </w:style>
  <w:style w:type="character" w:customStyle="1" w:styleId="FootnoteTextChar">
    <w:name w:val="Footnote Text Char"/>
    <w:aliases w:val="FSFootnote Text Char,Footnotes Text Char,FSFootnotes Text Char"/>
    <w:basedOn w:val="DefaultParagraphFont"/>
    <w:link w:val="FootnoteText"/>
    <w:uiPriority w:val="5"/>
    <w:rsid w:val="00530242"/>
    <w:rPr>
      <w:rFonts w:ascii="Times New Roman" w:hAnsi="Times New Roman"/>
      <w:sz w:val="18"/>
      <w:szCs w:val="20"/>
      <w:lang w:val="en-GB"/>
    </w:rPr>
  </w:style>
  <w:style w:type="paragraph" w:customStyle="1" w:styleId="FSTableFigureHeading">
    <w:name w:val="FSTable/Figure Heading"/>
    <w:basedOn w:val="Normal"/>
    <w:qFormat/>
    <w:rsid w:val="00530242"/>
    <w:pPr>
      <w:spacing w:before="120" w:after="120"/>
      <w:ind w:left="1134" w:hanging="1134"/>
    </w:pPr>
    <w:rPr>
      <w:b/>
      <w:i/>
    </w:rPr>
  </w:style>
  <w:style w:type="character" w:styleId="FootnoteReference">
    <w:name w:val="footnote reference"/>
    <w:basedOn w:val="DefaultParagraphFont"/>
    <w:uiPriority w:val="99"/>
    <w:semiHidden/>
    <w:unhideWhenUsed/>
    <w:rsid w:val="00530242"/>
    <w:rPr>
      <w:vertAlign w:val="superscript"/>
    </w:rPr>
  </w:style>
  <w:style w:type="character" w:styleId="Strong">
    <w:name w:val="Strong"/>
    <w:basedOn w:val="DefaultParagraphFont"/>
    <w:qFormat/>
    <w:rsid w:val="00530242"/>
    <w:rPr>
      <w:rFonts w:ascii="Calibri" w:hAnsi="Calibri" w:cs="Calibri"/>
      <w:sz w:val="22"/>
    </w:rPr>
  </w:style>
  <w:style w:type="character" w:customStyle="1" w:styleId="Heading3Char">
    <w:name w:val="Heading 3 Char"/>
    <w:basedOn w:val="DefaultParagraphFont"/>
    <w:link w:val="Heading3"/>
    <w:uiPriority w:val="9"/>
    <w:rsid w:val="00F12488"/>
    <w:rPr>
      <w:rFonts w:asciiTheme="majorHAnsi" w:eastAsiaTheme="majorEastAsia" w:hAnsiTheme="majorHAnsi" w:cstheme="majorBidi"/>
      <w:b/>
      <w:bCs/>
      <w:color w:val="4F81BD" w:themeColor="accent1"/>
      <w:sz w:val="24"/>
      <w:lang w:val="en-GB"/>
    </w:rPr>
  </w:style>
  <w:style w:type="paragraph" w:styleId="ListParagraph">
    <w:name w:val="List Paragraph"/>
    <w:basedOn w:val="Normal"/>
    <w:uiPriority w:val="34"/>
    <w:qFormat/>
    <w:rsid w:val="00F12488"/>
    <w:pPr>
      <w:ind w:left="720"/>
      <w:contextualSpacing/>
    </w:pPr>
  </w:style>
  <w:style w:type="paragraph" w:customStyle="1" w:styleId="Bullet">
    <w:name w:val="Bullet"/>
    <w:basedOn w:val="Normal"/>
    <w:next w:val="Normal"/>
    <w:link w:val="BulletChar"/>
    <w:rsid w:val="00FF2C58"/>
    <w:pPr>
      <w:widowControl w:val="0"/>
      <w:numPr>
        <w:numId w:val="3"/>
      </w:numPr>
      <w:tabs>
        <w:tab w:val="clear" w:pos="577"/>
      </w:tabs>
      <w:spacing w:after="0" w:line="240" w:lineRule="auto"/>
      <w:ind w:left="567" w:hanging="567"/>
    </w:pPr>
    <w:rPr>
      <w:rFonts w:eastAsia="Times New Roman" w:cs="Times New Roman"/>
      <w:szCs w:val="24"/>
    </w:rPr>
  </w:style>
  <w:style w:type="character" w:customStyle="1" w:styleId="BulletChar">
    <w:name w:val="Bullet Char"/>
    <w:basedOn w:val="DefaultParagraphFont"/>
    <w:link w:val="Bullet"/>
    <w:locked/>
    <w:rsid w:val="00FF2C58"/>
    <w:rPr>
      <w:rFonts w:ascii="Times New Roman" w:eastAsia="Times New Roman" w:hAnsi="Times New Roman" w:cs="Times New Roman"/>
      <w:sz w:val="24"/>
      <w:szCs w:val="24"/>
      <w:lang w:val="en-GB"/>
    </w:rPr>
  </w:style>
  <w:style w:type="paragraph" w:customStyle="1" w:styleId="TableHeading">
    <w:name w:val="Table Heading"/>
    <w:basedOn w:val="Normal"/>
    <w:next w:val="Normal"/>
    <w:rsid w:val="00FF2C58"/>
    <w:pPr>
      <w:widowControl w:val="0"/>
      <w:tabs>
        <w:tab w:val="clear" w:pos="567"/>
        <w:tab w:val="left" w:pos="851"/>
      </w:tabs>
      <w:spacing w:after="0" w:line="240" w:lineRule="auto"/>
    </w:pPr>
    <w:rPr>
      <w:rFonts w:eastAsia="Times New Roman" w:cs="Times New Roman"/>
      <w:b/>
      <w:szCs w:val="20"/>
    </w:rPr>
  </w:style>
  <w:style w:type="table" w:styleId="LightShading">
    <w:name w:val="Light Shading"/>
    <w:basedOn w:val="TableNormal"/>
    <w:uiPriority w:val="60"/>
    <w:rsid w:val="00FF2C58"/>
    <w:pPr>
      <w:spacing w:after="0" w:line="240" w:lineRule="auto"/>
    </w:pPr>
    <w:rPr>
      <w:rFonts w:ascii="Arial" w:hAnsi="Arial"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qFormat/>
    <w:rsid w:val="00FF2C58"/>
    <w:pPr>
      <w:tabs>
        <w:tab w:val="clear" w:pos="567"/>
      </w:tabs>
      <w:spacing w:after="0" w:line="240" w:lineRule="auto"/>
    </w:pPr>
    <w:rPr>
      <w:rFonts w:ascii="Arial" w:eastAsia="Times New Roman" w:hAnsi="Arial" w:cs="Times New Roman"/>
      <w:b/>
      <w:bCs/>
      <w:sz w:val="22"/>
      <w:szCs w:val="20"/>
      <w:lang w:val="en-AU" w:eastAsia="en-AU"/>
    </w:rPr>
  </w:style>
  <w:style w:type="table" w:styleId="TableGrid">
    <w:name w:val="Table Grid"/>
    <w:basedOn w:val="TableNormal"/>
    <w:uiPriority w:val="59"/>
    <w:rsid w:val="00FF2C58"/>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F2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C58"/>
    <w:rPr>
      <w:rFonts w:ascii="Tahoma" w:hAnsi="Tahoma" w:cs="Tahoma"/>
      <w:sz w:val="16"/>
      <w:szCs w:val="16"/>
      <w:lang w:val="en-GB"/>
    </w:rPr>
  </w:style>
  <w:style w:type="paragraph" w:styleId="BodyText3">
    <w:name w:val="Body Text 3"/>
    <w:basedOn w:val="Normal"/>
    <w:link w:val="BodyText3Char"/>
    <w:rsid w:val="008A36F8"/>
    <w:pPr>
      <w:tabs>
        <w:tab w:val="clear" w:pos="567"/>
      </w:tabs>
      <w:spacing w:after="0" w:line="240" w:lineRule="auto"/>
    </w:pPr>
    <w:rPr>
      <w:rFonts w:eastAsia="Times New Roman" w:cs="Times New Roman"/>
      <w:i/>
      <w:iCs/>
      <w:szCs w:val="24"/>
    </w:rPr>
  </w:style>
  <w:style w:type="character" w:customStyle="1" w:styleId="BodyText3Char">
    <w:name w:val="Body Text 3 Char"/>
    <w:basedOn w:val="DefaultParagraphFont"/>
    <w:link w:val="BodyText3"/>
    <w:rsid w:val="008A36F8"/>
    <w:rPr>
      <w:rFonts w:ascii="Times New Roman" w:eastAsia="Times New Roman" w:hAnsi="Times New Roman" w:cs="Times New Roman"/>
      <w:i/>
      <w:iCs/>
      <w:sz w:val="24"/>
      <w:szCs w:val="24"/>
      <w:lang w:val="en-GB"/>
    </w:rPr>
  </w:style>
  <w:style w:type="paragraph" w:customStyle="1" w:styleId="Table1">
    <w:name w:val="Table 1"/>
    <w:basedOn w:val="Normal"/>
    <w:uiPriority w:val="20"/>
    <w:qFormat/>
    <w:rsid w:val="00E10FAA"/>
    <w:pPr>
      <w:keepNext/>
      <w:spacing w:after="120"/>
      <w:jc w:val="center"/>
    </w:pPr>
    <w:rPr>
      <w:rFonts w:eastAsia="Times New Roman" w:cs="Times New Roman"/>
      <w:b/>
      <w:bCs/>
      <w:sz w:val="18"/>
      <w:szCs w:val="20"/>
    </w:rPr>
  </w:style>
  <w:style w:type="character" w:styleId="Hyperlink">
    <w:name w:val="Hyperlink"/>
    <w:basedOn w:val="DefaultParagraphFont"/>
    <w:uiPriority w:val="99"/>
    <w:unhideWhenUsed/>
    <w:rsid w:val="00477EE0"/>
    <w:rPr>
      <w:color w:val="0000FF" w:themeColor="hyperlink"/>
      <w:u w:val="single"/>
    </w:rPr>
  </w:style>
  <w:style w:type="paragraph" w:styleId="EndnoteText">
    <w:name w:val="endnote text"/>
    <w:basedOn w:val="Normal"/>
    <w:link w:val="EndnoteTextChar"/>
    <w:uiPriority w:val="99"/>
    <w:semiHidden/>
    <w:unhideWhenUsed/>
    <w:rsid w:val="00971921"/>
    <w:pPr>
      <w:tabs>
        <w:tab w:val="clear" w:pos="567"/>
      </w:tabs>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971921"/>
    <w:rPr>
      <w:rFonts w:ascii="Arial" w:hAnsi="Arial"/>
      <w:sz w:val="20"/>
      <w:szCs w:val="20"/>
      <w:lang w:val="en-GB"/>
    </w:rPr>
  </w:style>
  <w:style w:type="character" w:styleId="EndnoteReference">
    <w:name w:val="endnote reference"/>
    <w:basedOn w:val="DefaultParagraphFont"/>
    <w:uiPriority w:val="99"/>
    <w:semiHidden/>
    <w:unhideWhenUsed/>
    <w:rsid w:val="00971921"/>
    <w:rPr>
      <w:vertAlign w:val="superscript"/>
    </w:rPr>
  </w:style>
  <w:style w:type="paragraph" w:styleId="Header">
    <w:name w:val="header"/>
    <w:basedOn w:val="Normal"/>
    <w:link w:val="HeaderChar"/>
    <w:uiPriority w:val="99"/>
    <w:unhideWhenUsed/>
    <w:rsid w:val="00BF325B"/>
    <w:pPr>
      <w:tabs>
        <w:tab w:val="clear" w:pos="567"/>
        <w:tab w:val="center" w:pos="4513"/>
        <w:tab w:val="right" w:pos="9026"/>
      </w:tabs>
      <w:spacing w:after="0" w:line="240" w:lineRule="auto"/>
    </w:pPr>
  </w:style>
  <w:style w:type="character" w:customStyle="1" w:styleId="HeaderChar">
    <w:name w:val="Header Char"/>
    <w:basedOn w:val="DefaultParagraphFont"/>
    <w:link w:val="Header"/>
    <w:uiPriority w:val="99"/>
    <w:rsid w:val="00BF325B"/>
    <w:rPr>
      <w:rFonts w:ascii="Times New Roman" w:hAnsi="Times New Roman"/>
      <w:sz w:val="24"/>
      <w:lang w:val="en-GB"/>
    </w:rPr>
  </w:style>
  <w:style w:type="paragraph" w:styleId="Footer">
    <w:name w:val="footer"/>
    <w:basedOn w:val="Normal"/>
    <w:link w:val="FooterChar"/>
    <w:uiPriority w:val="99"/>
    <w:unhideWhenUsed/>
    <w:rsid w:val="00BF325B"/>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BF325B"/>
    <w:rPr>
      <w:rFonts w:ascii="Times New Roman" w:hAnsi="Times New Roman"/>
      <w:sz w:val="24"/>
      <w:lang w:val="en-GB"/>
    </w:rPr>
  </w:style>
  <w:style w:type="character" w:customStyle="1" w:styleId="Heading2Char">
    <w:name w:val="Heading 2 Char"/>
    <w:basedOn w:val="DefaultParagraphFont"/>
    <w:link w:val="Heading2"/>
    <w:uiPriority w:val="9"/>
    <w:rsid w:val="00F93EF7"/>
    <w:rPr>
      <w:rFonts w:asciiTheme="majorHAnsi" w:eastAsiaTheme="majorEastAsia" w:hAnsiTheme="majorHAnsi" w:cstheme="majorBidi"/>
      <w:b/>
      <w:bCs/>
      <w:color w:val="4F81BD" w:themeColor="accent1"/>
      <w:sz w:val="26"/>
      <w:szCs w:val="26"/>
      <w:lang w:val="en-GB"/>
    </w:rPr>
  </w:style>
  <w:style w:type="paragraph" w:styleId="TOCHeading">
    <w:name w:val="TOC Heading"/>
    <w:basedOn w:val="Heading1"/>
    <w:next w:val="Normal"/>
    <w:uiPriority w:val="39"/>
    <w:semiHidden/>
    <w:unhideWhenUsed/>
    <w:qFormat/>
    <w:rsid w:val="00A65910"/>
    <w:pPr>
      <w:keepLines/>
      <w:widowControl/>
      <w:tabs>
        <w:tab w:val="clear" w:pos="567"/>
      </w:tabs>
      <w:spacing w:before="480" w:after="0"/>
      <w:ind w:left="0" w:firstLine="0"/>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15403"/>
    <w:pPr>
      <w:tabs>
        <w:tab w:val="clear" w:pos="567"/>
        <w:tab w:val="left" w:pos="660"/>
        <w:tab w:val="right" w:pos="9016"/>
      </w:tabs>
      <w:spacing w:after="100"/>
    </w:pPr>
    <w:rPr>
      <w:rFonts w:ascii="Arial" w:hAnsi="Arial" w:cs="Arial"/>
      <w:b/>
      <w:noProof/>
      <w:sz w:val="22"/>
      <w:lang w:val="en-AU"/>
    </w:rPr>
  </w:style>
  <w:style w:type="paragraph" w:styleId="TOC2">
    <w:name w:val="toc 2"/>
    <w:basedOn w:val="Normal"/>
    <w:next w:val="Normal"/>
    <w:autoRedefine/>
    <w:uiPriority w:val="39"/>
    <w:unhideWhenUsed/>
    <w:rsid w:val="003D2989"/>
    <w:pPr>
      <w:tabs>
        <w:tab w:val="clear" w:pos="567"/>
        <w:tab w:val="left" w:pos="880"/>
        <w:tab w:val="right" w:pos="9016"/>
      </w:tabs>
      <w:spacing w:after="100"/>
      <w:ind w:left="240"/>
    </w:pPr>
    <w:rPr>
      <w:rFonts w:ascii="Arial" w:hAnsi="Arial" w:cs="Arial"/>
      <w:noProof/>
      <w:sz w:val="22"/>
    </w:rPr>
  </w:style>
  <w:style w:type="paragraph" w:styleId="TOC3">
    <w:name w:val="toc 3"/>
    <w:basedOn w:val="Normal"/>
    <w:next w:val="Normal"/>
    <w:autoRedefine/>
    <w:uiPriority w:val="39"/>
    <w:unhideWhenUsed/>
    <w:rsid w:val="005D4AD9"/>
    <w:pPr>
      <w:tabs>
        <w:tab w:val="clear" w:pos="567"/>
      </w:tabs>
      <w:spacing w:after="100"/>
      <w:ind w:left="480"/>
    </w:pPr>
  </w:style>
  <w:style w:type="character" w:styleId="CommentReference">
    <w:name w:val="annotation reference"/>
    <w:basedOn w:val="DefaultParagraphFont"/>
    <w:uiPriority w:val="99"/>
    <w:semiHidden/>
    <w:unhideWhenUsed/>
    <w:rsid w:val="006234E8"/>
    <w:rPr>
      <w:sz w:val="16"/>
      <w:szCs w:val="16"/>
    </w:rPr>
  </w:style>
  <w:style w:type="paragraph" w:styleId="CommentText">
    <w:name w:val="annotation text"/>
    <w:basedOn w:val="Normal"/>
    <w:link w:val="CommentTextChar"/>
    <w:uiPriority w:val="99"/>
    <w:semiHidden/>
    <w:unhideWhenUsed/>
    <w:rsid w:val="006234E8"/>
    <w:pPr>
      <w:spacing w:line="240" w:lineRule="auto"/>
    </w:pPr>
    <w:rPr>
      <w:sz w:val="20"/>
      <w:szCs w:val="20"/>
    </w:rPr>
  </w:style>
  <w:style w:type="character" w:customStyle="1" w:styleId="CommentTextChar">
    <w:name w:val="Comment Text Char"/>
    <w:basedOn w:val="DefaultParagraphFont"/>
    <w:link w:val="CommentText"/>
    <w:uiPriority w:val="99"/>
    <w:semiHidden/>
    <w:rsid w:val="006234E8"/>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234E8"/>
    <w:rPr>
      <w:b/>
      <w:bCs/>
    </w:rPr>
  </w:style>
  <w:style w:type="character" w:customStyle="1" w:styleId="CommentSubjectChar">
    <w:name w:val="Comment Subject Char"/>
    <w:basedOn w:val="CommentTextChar"/>
    <w:link w:val="CommentSubject"/>
    <w:uiPriority w:val="99"/>
    <w:semiHidden/>
    <w:rsid w:val="006234E8"/>
    <w:rPr>
      <w:rFonts w:ascii="Times New Roman" w:hAnsi="Times New Roman"/>
      <w:b/>
      <w:bCs/>
      <w:sz w:val="20"/>
      <w:szCs w:val="20"/>
      <w:lang w:val="en-GB"/>
    </w:rPr>
  </w:style>
  <w:style w:type="paragraph" w:styleId="TableofFigures">
    <w:name w:val="table of figures"/>
    <w:basedOn w:val="Normal"/>
    <w:next w:val="Normal"/>
    <w:uiPriority w:val="99"/>
    <w:unhideWhenUsed/>
    <w:rsid w:val="005F12D5"/>
    <w:pPr>
      <w:tabs>
        <w:tab w:val="clear" w:pos="567"/>
      </w:tabs>
      <w:spacing w:after="0"/>
    </w:pPr>
  </w:style>
  <w:style w:type="paragraph" w:styleId="NoSpacing">
    <w:name w:val="No Spacing"/>
    <w:link w:val="NoSpacingChar"/>
    <w:uiPriority w:val="1"/>
    <w:qFormat/>
    <w:rsid w:val="004B41B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B41B7"/>
    <w:rPr>
      <w:rFonts w:eastAsiaTheme="minorEastAsia"/>
      <w:lang w:val="en-US" w:eastAsia="ja-JP"/>
    </w:rPr>
  </w:style>
  <w:style w:type="character" w:styleId="FollowedHyperlink">
    <w:name w:val="FollowedHyperlink"/>
    <w:basedOn w:val="DefaultParagraphFont"/>
    <w:uiPriority w:val="99"/>
    <w:semiHidden/>
    <w:unhideWhenUsed/>
    <w:rsid w:val="00DA2E25"/>
    <w:rPr>
      <w:color w:val="800080" w:themeColor="followedHyperlink"/>
      <w:u w:val="single"/>
    </w:rPr>
  </w:style>
  <w:style w:type="character" w:customStyle="1" w:styleId="srch-url2">
    <w:name w:val="srch-url2"/>
    <w:basedOn w:val="DefaultParagraphFont"/>
    <w:rsid w:val="00ED48DD"/>
  </w:style>
  <w:style w:type="paragraph" w:customStyle="1" w:styleId="ISCbulleted">
    <w:name w:val="ISC bulleted"/>
    <w:basedOn w:val="Normal"/>
    <w:uiPriority w:val="99"/>
    <w:rsid w:val="009E5693"/>
    <w:pPr>
      <w:numPr>
        <w:numId w:val="16"/>
      </w:numPr>
      <w:tabs>
        <w:tab w:val="clear" w:pos="3763"/>
        <w:tab w:val="num" w:pos="360"/>
      </w:tabs>
      <w:spacing w:after="120" w:line="240" w:lineRule="auto"/>
      <w:ind w:left="360"/>
    </w:pPr>
    <w:rPr>
      <w:rFonts w:eastAsia="Times New Roman" w:cs="Times New Roman"/>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6904">
      <w:bodyDiv w:val="1"/>
      <w:marLeft w:val="0"/>
      <w:marRight w:val="0"/>
      <w:marTop w:val="0"/>
      <w:marBottom w:val="0"/>
      <w:divBdr>
        <w:top w:val="none" w:sz="0" w:space="0" w:color="auto"/>
        <w:left w:val="none" w:sz="0" w:space="0" w:color="auto"/>
        <w:bottom w:val="none" w:sz="0" w:space="0" w:color="auto"/>
        <w:right w:val="none" w:sz="0" w:space="0" w:color="auto"/>
      </w:divBdr>
    </w:div>
    <w:div w:id="228930935">
      <w:bodyDiv w:val="1"/>
      <w:marLeft w:val="0"/>
      <w:marRight w:val="0"/>
      <w:marTop w:val="0"/>
      <w:marBottom w:val="0"/>
      <w:divBdr>
        <w:top w:val="none" w:sz="0" w:space="0" w:color="auto"/>
        <w:left w:val="none" w:sz="0" w:space="0" w:color="auto"/>
        <w:bottom w:val="none" w:sz="0" w:space="0" w:color="auto"/>
        <w:right w:val="none" w:sz="0" w:space="0" w:color="auto"/>
      </w:divBdr>
    </w:div>
    <w:div w:id="520977819">
      <w:bodyDiv w:val="1"/>
      <w:marLeft w:val="0"/>
      <w:marRight w:val="0"/>
      <w:marTop w:val="0"/>
      <w:marBottom w:val="0"/>
      <w:divBdr>
        <w:top w:val="none" w:sz="0" w:space="0" w:color="auto"/>
        <w:left w:val="none" w:sz="0" w:space="0" w:color="auto"/>
        <w:bottom w:val="none" w:sz="0" w:space="0" w:color="auto"/>
        <w:right w:val="none" w:sz="0" w:space="0" w:color="auto"/>
      </w:divBdr>
    </w:div>
    <w:div w:id="673723853">
      <w:bodyDiv w:val="1"/>
      <w:marLeft w:val="0"/>
      <w:marRight w:val="0"/>
      <w:marTop w:val="0"/>
      <w:marBottom w:val="0"/>
      <w:divBdr>
        <w:top w:val="none" w:sz="0" w:space="0" w:color="auto"/>
        <w:left w:val="none" w:sz="0" w:space="0" w:color="auto"/>
        <w:bottom w:val="none" w:sz="0" w:space="0" w:color="auto"/>
        <w:right w:val="none" w:sz="0" w:space="0" w:color="auto"/>
      </w:divBdr>
    </w:div>
    <w:div w:id="714080558">
      <w:bodyDiv w:val="1"/>
      <w:marLeft w:val="0"/>
      <w:marRight w:val="0"/>
      <w:marTop w:val="0"/>
      <w:marBottom w:val="0"/>
      <w:divBdr>
        <w:top w:val="none" w:sz="0" w:space="0" w:color="auto"/>
        <w:left w:val="none" w:sz="0" w:space="0" w:color="auto"/>
        <w:bottom w:val="none" w:sz="0" w:space="0" w:color="auto"/>
        <w:right w:val="none" w:sz="0" w:space="0" w:color="auto"/>
      </w:divBdr>
    </w:div>
    <w:div w:id="1083381821">
      <w:bodyDiv w:val="1"/>
      <w:marLeft w:val="0"/>
      <w:marRight w:val="0"/>
      <w:marTop w:val="0"/>
      <w:marBottom w:val="0"/>
      <w:divBdr>
        <w:top w:val="none" w:sz="0" w:space="0" w:color="auto"/>
        <w:left w:val="none" w:sz="0" w:space="0" w:color="auto"/>
        <w:bottom w:val="none" w:sz="0" w:space="0" w:color="auto"/>
        <w:right w:val="none" w:sz="0" w:space="0" w:color="auto"/>
      </w:divBdr>
    </w:div>
    <w:div w:id="1202324498">
      <w:bodyDiv w:val="1"/>
      <w:marLeft w:val="0"/>
      <w:marRight w:val="0"/>
      <w:marTop w:val="0"/>
      <w:marBottom w:val="0"/>
      <w:divBdr>
        <w:top w:val="none" w:sz="0" w:space="0" w:color="auto"/>
        <w:left w:val="none" w:sz="0" w:space="0" w:color="auto"/>
        <w:bottom w:val="none" w:sz="0" w:space="0" w:color="auto"/>
        <w:right w:val="none" w:sz="0" w:space="0" w:color="auto"/>
      </w:divBdr>
    </w:div>
    <w:div w:id="1404792624">
      <w:bodyDiv w:val="1"/>
      <w:marLeft w:val="0"/>
      <w:marRight w:val="0"/>
      <w:marTop w:val="0"/>
      <w:marBottom w:val="0"/>
      <w:divBdr>
        <w:top w:val="none" w:sz="0" w:space="0" w:color="auto"/>
        <w:left w:val="none" w:sz="0" w:space="0" w:color="auto"/>
        <w:bottom w:val="none" w:sz="0" w:space="0" w:color="auto"/>
        <w:right w:val="none" w:sz="0" w:space="0" w:color="auto"/>
      </w:divBdr>
    </w:div>
    <w:div w:id="1929777198">
      <w:bodyDiv w:val="1"/>
      <w:marLeft w:val="0"/>
      <w:marRight w:val="0"/>
      <w:marTop w:val="0"/>
      <w:marBottom w:val="0"/>
      <w:divBdr>
        <w:top w:val="none" w:sz="0" w:space="0" w:color="auto"/>
        <w:left w:val="none" w:sz="0" w:space="0" w:color="auto"/>
        <w:bottom w:val="none" w:sz="0" w:space="0" w:color="auto"/>
        <w:right w:val="none" w:sz="0" w:space="0" w:color="auto"/>
      </w:divBdr>
    </w:div>
    <w:div w:id="2050567147">
      <w:bodyDiv w:val="1"/>
      <w:marLeft w:val="0"/>
      <w:marRight w:val="0"/>
      <w:marTop w:val="0"/>
      <w:marBottom w:val="0"/>
      <w:divBdr>
        <w:top w:val="none" w:sz="0" w:space="0" w:color="auto"/>
        <w:left w:val="none" w:sz="0" w:space="0" w:color="auto"/>
        <w:bottom w:val="none" w:sz="0" w:space="0" w:color="auto"/>
        <w:right w:val="none" w:sz="0" w:space="0" w:color="auto"/>
      </w:divBdr>
    </w:div>
    <w:div w:id="208255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hyperlink" Target="http://www.aihw.gov.au/publication-detail/?id=10737420085" TargetMode="External"/><Relationship Id="rId39" Type="http://schemas.openxmlformats.org/officeDocument/2006/relationships/customXml" Target="../customXml/item4.xml"/><Relationship Id="rId21" Type="http://schemas.openxmlformats.org/officeDocument/2006/relationships/footer" Target="footer1.xml"/><Relationship Id="rId34"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hyperlink" Target="http://www.aihw.gov.au/publication-detail/?id=10737418875" TargetMode="External"/><Relationship Id="rId33" Type="http://schemas.openxmlformats.org/officeDocument/2006/relationships/header" Target="header4.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2.xml"/><Relationship Id="rId29" Type="http://schemas.openxmlformats.org/officeDocument/2006/relationships/hyperlink" Target="http://www.foodstandards.gov.au/publications/Documents/Fortification%20report%20-%20qualitative.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3.xml"/><Relationship Id="rId32" Type="http://schemas.openxmlformats.org/officeDocument/2006/relationships/hyperlink" Target="http://www.foodstandards.gov.au/code/proposals/Pages/proposalp295considerationofmandatoryfortificationwithfolicacid/p295finalassessmentr3568.aspx" TargetMode="Externa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3.xml"/><Relationship Id="rId28" Type="http://schemas.openxmlformats.org/officeDocument/2006/relationships/hyperlink" Target="http://www.foodstandards.gov.au/publications/Documents/Fortification%20report%20-%20FINAL.docx" TargetMode="External"/><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eader" Target="header1.xml"/><Relationship Id="rId31" Type="http://schemas.openxmlformats.org/officeDocument/2006/relationships/hyperlink" Target="http://www.foodstandards.gov.au/consumerinformation/ausnut2007" TargetMode="External"/><Relationship Id="rId4" Type="http://schemas.microsoft.com/office/2007/relationships/stylesWithEffects" Target="stylesWithEffects.xml"/><Relationship Id="rId9" Type="http://schemas.openxmlformats.org/officeDocument/2006/relationships/image" Target="media/image1.jpg"/><Relationship Id="rId14" Type="http://schemas.microsoft.com/office/2007/relationships/diagramDrawing" Target="diagrams/drawing1.xml"/><Relationship Id="rId22" Type="http://schemas.openxmlformats.org/officeDocument/2006/relationships/footer" Target="footer2.xml"/><Relationship Id="rId27" Type="http://schemas.openxmlformats.org/officeDocument/2006/relationships/hyperlink" Target="http://www.foodstandards.gov.au/science/monitoringnutrients/ausnut/ausnutdatafiles/Pages/default.aspx" TargetMode="External"/><Relationship Id="rId30" Type="http://schemas.openxmlformats.org/officeDocument/2006/relationships/hyperlink" Target="http://www.foodstandards.gov.au/science/monitoringnutrients/ausnut/pages/default.aspx"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publications/Pages/Consumers-awareness-attitudes.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sfile\Data\Standards%20Management\OTHER%20MAJOR%20PROJECTS\W1012%20Fortification%20monitoring%20(mandatory%20&amp;%20voluntary)\Dietary%20modelling%20-%20Folic%20acid\2014%20FA%20Calc\Compiled%20results%20for%20report\Folic%20acid%20and%20DFE%20intake%20Summary%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file\Data\Standards%20Management\OTHER%20MAJOR%20PROJECTS\W1012%20Fortification%20monitoring%20(mandatory%20&amp;%20voluntary)\Dietary%20modelling%20-%20Folic%20acid\2014%20FA%20Calc\Compiled%20results%20for%20report\Folic%20acid%20and%20DFE%20intake%20Summary%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file\Data\Standards%20Management\OTHER%20MAJOR%20PROJECTS\W1012%20Fortification%20monitoring%20(mandatory%20&amp;%20voluntary)\Dietary%20modelling%20-%20Folic%20acid\2014%20FA%20Calc\Compiled%20results%20for%20report\Folic%20acid%20and%20DFE%20intake%20Summary%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sfile\Data\Standards%20Management\OTHER%20MAJOR%20PROJECTS\W1012%20Fortification%20monitoring%20(mandatory%20&amp;%20voluntary)\Dietary%20modelling%20-%20Folic%20acid\2014%20FA%20Calc\Compiled%20results%20for%20report\Folic%20acid%20and%20DFE%20intake%20Summary%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08002070675422"/>
          <c:y val="0.1191531557536978"/>
          <c:w val="0.84097333854029488"/>
          <c:h val="0.7543814915192627"/>
        </c:manualLayout>
      </c:layout>
      <c:barChart>
        <c:barDir val="col"/>
        <c:grouping val="clustered"/>
        <c:varyColors val="0"/>
        <c:ser>
          <c:idx val="0"/>
          <c:order val="0"/>
          <c:tx>
            <c:strRef>
              <c:f>'Summary data _AllAgesNSex'!$A$70</c:f>
              <c:strCache>
                <c:ptCount val="1"/>
                <c:pt idx="0">
                  <c:v>Pre-fortification</c:v>
                </c:pt>
              </c:strCache>
            </c:strRef>
          </c:tx>
          <c:invertIfNegative val="0"/>
          <c:cat>
            <c:strRef>
              <c:f>'Summary data _AllAgesNSex'!$B$69:$D$69</c:f>
              <c:strCache>
                <c:ptCount val="3"/>
                <c:pt idx="0">
                  <c:v> 16-44 years (Females)
Target population </c:v>
                </c:pt>
                <c:pt idx="1">
                  <c:v>19 years and above
(Adults-both sexes)</c:v>
                </c:pt>
                <c:pt idx="2">
                  <c:v>2-16 years 
(Children-both sexes) </c:v>
                </c:pt>
              </c:strCache>
            </c:strRef>
          </c:cat>
          <c:val>
            <c:numRef>
              <c:f>'Summary data _AllAgesNSex'!$B$70:$D$70</c:f>
              <c:numCache>
                <c:formatCode>General</c:formatCode>
                <c:ptCount val="3"/>
                <c:pt idx="0">
                  <c:v>102</c:v>
                </c:pt>
                <c:pt idx="1">
                  <c:v>127</c:v>
                </c:pt>
                <c:pt idx="2">
                  <c:v>108</c:v>
                </c:pt>
              </c:numCache>
            </c:numRef>
          </c:val>
        </c:ser>
        <c:ser>
          <c:idx val="1"/>
          <c:order val="1"/>
          <c:tx>
            <c:strRef>
              <c:f>'Summary data _AllAgesNSex'!$A$71</c:f>
              <c:strCache>
                <c:ptCount val="1"/>
                <c:pt idx="0">
                  <c:v>Post-fortification</c:v>
                </c:pt>
              </c:strCache>
            </c:strRef>
          </c:tx>
          <c:invertIfNegative val="0"/>
          <c:cat>
            <c:strRef>
              <c:f>'Summary data _AllAgesNSex'!$B$69:$D$69</c:f>
              <c:strCache>
                <c:ptCount val="3"/>
                <c:pt idx="0">
                  <c:v> 16-44 years (Females)
Target population </c:v>
                </c:pt>
                <c:pt idx="1">
                  <c:v>19 years and above
(Adults-both sexes)</c:v>
                </c:pt>
                <c:pt idx="2">
                  <c:v>2-16 years 
(Children-both sexes) </c:v>
                </c:pt>
              </c:strCache>
            </c:strRef>
          </c:cat>
          <c:val>
            <c:numRef>
              <c:f>'Summary data _AllAgesNSex'!$B$71:$D$71</c:f>
              <c:numCache>
                <c:formatCode>General</c:formatCode>
                <c:ptCount val="3"/>
                <c:pt idx="0">
                  <c:v>247</c:v>
                </c:pt>
                <c:pt idx="1">
                  <c:v>297</c:v>
                </c:pt>
                <c:pt idx="2">
                  <c:v>277</c:v>
                </c:pt>
              </c:numCache>
            </c:numRef>
          </c:val>
        </c:ser>
        <c:dLbls>
          <c:showLegendKey val="0"/>
          <c:showVal val="0"/>
          <c:showCatName val="0"/>
          <c:showSerName val="0"/>
          <c:showPercent val="0"/>
          <c:showBubbleSize val="0"/>
        </c:dLbls>
        <c:gapWidth val="150"/>
        <c:axId val="278970368"/>
        <c:axId val="278973440"/>
      </c:barChart>
      <c:catAx>
        <c:axId val="278970368"/>
        <c:scaling>
          <c:orientation val="minMax"/>
        </c:scaling>
        <c:delete val="0"/>
        <c:axPos val="b"/>
        <c:majorTickMark val="out"/>
        <c:minorTickMark val="none"/>
        <c:tickLblPos val="nextTo"/>
        <c:crossAx val="278973440"/>
        <c:crosses val="autoZero"/>
        <c:auto val="1"/>
        <c:lblAlgn val="ctr"/>
        <c:lblOffset val="100"/>
        <c:noMultiLvlLbl val="0"/>
      </c:catAx>
      <c:valAx>
        <c:axId val="278973440"/>
        <c:scaling>
          <c:orientation val="minMax"/>
        </c:scaling>
        <c:delete val="0"/>
        <c:axPos val="l"/>
        <c:majorGridlines/>
        <c:title>
          <c:tx>
            <c:rich>
              <a:bodyPr rot="-5400000" vert="horz"/>
              <a:lstStyle/>
              <a:p>
                <a:pPr>
                  <a:defRPr/>
                </a:pPr>
                <a:r>
                  <a:rPr lang="en-GB"/>
                  <a:t>Estimated mean dietary folic acid intake (ug/day)</a:t>
                </a:r>
              </a:p>
            </c:rich>
          </c:tx>
          <c:layout>
            <c:manualLayout>
              <c:xMode val="edge"/>
              <c:yMode val="edge"/>
              <c:x val="1.528182679587197E-3"/>
              <c:y val="0.13579443099144173"/>
            </c:manualLayout>
          </c:layout>
          <c:overlay val="0"/>
        </c:title>
        <c:numFmt formatCode="General" sourceLinked="1"/>
        <c:majorTickMark val="out"/>
        <c:minorTickMark val="none"/>
        <c:tickLblPos val="nextTo"/>
        <c:crossAx val="278970368"/>
        <c:crosses val="autoZero"/>
        <c:crossBetween val="between"/>
      </c:valAx>
    </c:plotArea>
    <c:legend>
      <c:legendPos val="r"/>
      <c:layout>
        <c:manualLayout>
          <c:xMode val="edge"/>
          <c:yMode val="edge"/>
          <c:x val="0.16620560838199724"/>
          <c:y val="1.0920185384158954E-2"/>
          <c:w val="0.63771596024545363"/>
          <c:h val="9.2212582388504896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17794543742869"/>
          <c:y val="8.8909037065884544E-2"/>
          <c:w val="0.84861198433845964"/>
          <c:h val="0.61702426300267332"/>
        </c:manualLayout>
      </c:layout>
      <c:barChart>
        <c:barDir val="col"/>
        <c:grouping val="clustered"/>
        <c:varyColors val="0"/>
        <c:ser>
          <c:idx val="0"/>
          <c:order val="0"/>
          <c:tx>
            <c:strRef>
              <c:f>Childr_FANDFEIntake_SuppsNoSupp!$A$11</c:f>
              <c:strCache>
                <c:ptCount val="1"/>
                <c:pt idx="0">
                  <c:v>With dietary supplements</c:v>
                </c:pt>
              </c:strCache>
            </c:strRef>
          </c:tx>
          <c:invertIfNegative val="0"/>
          <c:cat>
            <c:multiLvlStrRef>
              <c:f>Childr_FANDFEIntake_SuppsNoSupp!$B$9:$K$10</c:f>
              <c:multiLvlStrCache>
                <c:ptCount val="10"/>
                <c:lvl>
                  <c:pt idx="0">
                    <c:v>Pre-fortification</c:v>
                  </c:pt>
                  <c:pt idx="1">
                    <c:v>Post fortification</c:v>
                  </c:pt>
                  <c:pt idx="2">
                    <c:v>Pre-fortification</c:v>
                  </c:pt>
                  <c:pt idx="3">
                    <c:v>Post fortification</c:v>
                  </c:pt>
                  <c:pt idx="4">
                    <c:v>Pre-fortification</c:v>
                  </c:pt>
                  <c:pt idx="5">
                    <c:v>Post fortification</c:v>
                  </c:pt>
                  <c:pt idx="6">
                    <c:v>Pre-fortification</c:v>
                  </c:pt>
                  <c:pt idx="7">
                    <c:v>Post fortification</c:v>
                  </c:pt>
                  <c:pt idx="8">
                    <c:v>Pre-fortification</c:v>
                  </c:pt>
                  <c:pt idx="9">
                    <c:v>Post fortification</c:v>
                  </c:pt>
                </c:lvl>
                <c:lvl>
                  <c:pt idx="0">
                    <c:v>2-3 years </c:v>
                  </c:pt>
                  <c:pt idx="2">
                    <c:v>4-8 years </c:v>
                  </c:pt>
                  <c:pt idx="4">
                    <c:v>9-13 years </c:v>
                  </c:pt>
                  <c:pt idx="6">
                    <c:v>14-16 years </c:v>
                  </c:pt>
                  <c:pt idx="8">
                    <c:v>2-16 years </c:v>
                  </c:pt>
                </c:lvl>
              </c:multiLvlStrCache>
            </c:multiLvlStrRef>
          </c:cat>
          <c:val>
            <c:numRef>
              <c:f>Childr_FANDFEIntake_SuppsNoSupp!$B$11:$K$11</c:f>
              <c:numCache>
                <c:formatCode>0</c:formatCode>
                <c:ptCount val="10"/>
                <c:pt idx="0">
                  <c:v>109.71664242</c:v>
                </c:pt>
                <c:pt idx="1">
                  <c:v>221.07153586999999</c:v>
                </c:pt>
                <c:pt idx="2">
                  <c:v>117.00406583</c:v>
                </c:pt>
                <c:pt idx="3">
                  <c:v>269.91150955000001</c:v>
                </c:pt>
                <c:pt idx="4">
                  <c:v>115.20684753</c:v>
                </c:pt>
                <c:pt idx="5">
                  <c:v>297.47211783</c:v>
                </c:pt>
                <c:pt idx="6">
                  <c:v>121.14285617</c:v>
                </c:pt>
                <c:pt idx="7">
                  <c:v>333.58386091</c:v>
                </c:pt>
                <c:pt idx="8">
                  <c:v>116.35881345999999</c:v>
                </c:pt>
                <c:pt idx="9">
                  <c:v>286.14925893999998</c:v>
                </c:pt>
              </c:numCache>
            </c:numRef>
          </c:val>
        </c:ser>
        <c:ser>
          <c:idx val="1"/>
          <c:order val="1"/>
          <c:tx>
            <c:strRef>
              <c:f>Childr_FANDFEIntake_SuppsNoSupp!$A$12</c:f>
              <c:strCache>
                <c:ptCount val="1"/>
                <c:pt idx="0">
                  <c:v>Without dietary supplements</c:v>
                </c:pt>
              </c:strCache>
            </c:strRef>
          </c:tx>
          <c:invertIfNegative val="0"/>
          <c:cat>
            <c:multiLvlStrRef>
              <c:f>Childr_FANDFEIntake_SuppsNoSupp!$B$9:$K$10</c:f>
              <c:multiLvlStrCache>
                <c:ptCount val="10"/>
                <c:lvl>
                  <c:pt idx="0">
                    <c:v>Pre-fortification</c:v>
                  </c:pt>
                  <c:pt idx="1">
                    <c:v>Post fortification</c:v>
                  </c:pt>
                  <c:pt idx="2">
                    <c:v>Pre-fortification</c:v>
                  </c:pt>
                  <c:pt idx="3">
                    <c:v>Post fortification</c:v>
                  </c:pt>
                  <c:pt idx="4">
                    <c:v>Pre-fortification</c:v>
                  </c:pt>
                  <c:pt idx="5">
                    <c:v>Post fortification</c:v>
                  </c:pt>
                  <c:pt idx="6">
                    <c:v>Pre-fortification</c:v>
                  </c:pt>
                  <c:pt idx="7">
                    <c:v>Post fortification</c:v>
                  </c:pt>
                  <c:pt idx="8">
                    <c:v>Pre-fortification</c:v>
                  </c:pt>
                  <c:pt idx="9">
                    <c:v>Post fortification</c:v>
                  </c:pt>
                </c:lvl>
                <c:lvl>
                  <c:pt idx="0">
                    <c:v>2-3 years </c:v>
                  </c:pt>
                  <c:pt idx="2">
                    <c:v>4-8 years </c:v>
                  </c:pt>
                  <c:pt idx="4">
                    <c:v>9-13 years </c:v>
                  </c:pt>
                  <c:pt idx="6">
                    <c:v>14-16 years </c:v>
                  </c:pt>
                  <c:pt idx="8">
                    <c:v>2-16 years </c:v>
                  </c:pt>
                </c:lvl>
              </c:multiLvlStrCache>
            </c:multiLvlStrRef>
          </c:cat>
          <c:val>
            <c:numRef>
              <c:f>Childr_FANDFEIntake_SuppsNoSupp!$B$12:$K$12</c:f>
              <c:numCache>
                <c:formatCode>0</c:formatCode>
                <c:ptCount val="10"/>
                <c:pt idx="0">
                  <c:v>103.78589191</c:v>
                </c:pt>
                <c:pt idx="1">
                  <c:v>215.14078536</c:v>
                </c:pt>
                <c:pt idx="2">
                  <c:v>107.50979429</c:v>
                </c:pt>
                <c:pt idx="3">
                  <c:v>260.41723802000001</c:v>
                </c:pt>
                <c:pt idx="4">
                  <c:v>107.25561205</c:v>
                </c:pt>
                <c:pt idx="5">
                  <c:v>289.52088235999997</c:v>
                </c:pt>
                <c:pt idx="6">
                  <c:v>110.36805492000001</c:v>
                </c:pt>
                <c:pt idx="7">
                  <c:v>322.80905966</c:v>
                </c:pt>
                <c:pt idx="8">
                  <c:v>107.55380201</c:v>
                </c:pt>
                <c:pt idx="9">
                  <c:v>277.34424748999999</c:v>
                </c:pt>
              </c:numCache>
            </c:numRef>
          </c:val>
        </c:ser>
        <c:dLbls>
          <c:showLegendKey val="0"/>
          <c:showVal val="0"/>
          <c:showCatName val="0"/>
          <c:showSerName val="0"/>
          <c:showPercent val="0"/>
          <c:showBubbleSize val="0"/>
        </c:dLbls>
        <c:gapWidth val="150"/>
        <c:axId val="278827008"/>
        <c:axId val="278828544"/>
      </c:barChart>
      <c:catAx>
        <c:axId val="278827008"/>
        <c:scaling>
          <c:orientation val="minMax"/>
        </c:scaling>
        <c:delete val="0"/>
        <c:axPos val="b"/>
        <c:majorTickMark val="out"/>
        <c:minorTickMark val="none"/>
        <c:tickLblPos val="nextTo"/>
        <c:crossAx val="278828544"/>
        <c:crosses val="autoZero"/>
        <c:auto val="1"/>
        <c:lblAlgn val="ctr"/>
        <c:lblOffset val="100"/>
        <c:noMultiLvlLbl val="0"/>
      </c:catAx>
      <c:valAx>
        <c:axId val="278828544"/>
        <c:scaling>
          <c:orientation val="minMax"/>
          <c:max val="350"/>
          <c:min val="0"/>
        </c:scaling>
        <c:delete val="0"/>
        <c:axPos val="l"/>
        <c:majorGridlines/>
        <c:title>
          <c:tx>
            <c:rich>
              <a:bodyPr rot="-5400000" vert="horz"/>
              <a:lstStyle/>
              <a:p>
                <a:pPr>
                  <a:defRPr/>
                </a:pPr>
                <a:r>
                  <a:rPr lang="en-GB"/>
                  <a:t>Estimated mean folic acid intake (µg/day)</a:t>
                </a:r>
              </a:p>
            </c:rich>
          </c:tx>
          <c:layout>
            <c:manualLayout>
              <c:xMode val="edge"/>
              <c:yMode val="edge"/>
              <c:x val="5.1809826053112185E-3"/>
              <c:y val="0.16691928085666607"/>
            </c:manualLayout>
          </c:layout>
          <c:overlay val="0"/>
        </c:title>
        <c:numFmt formatCode="0" sourceLinked="1"/>
        <c:majorTickMark val="out"/>
        <c:minorTickMark val="none"/>
        <c:tickLblPos val="nextTo"/>
        <c:crossAx val="278827008"/>
        <c:crosses val="autoZero"/>
        <c:crossBetween val="between"/>
        <c:majorUnit val="50"/>
        <c:minorUnit val="10"/>
      </c:valAx>
    </c:plotArea>
    <c:legend>
      <c:legendPos val="r"/>
      <c:layout>
        <c:manualLayout>
          <c:xMode val="edge"/>
          <c:yMode val="edge"/>
          <c:x val="0.1612344788107983"/>
          <c:y val="3.9437013959035669E-3"/>
          <c:w val="0.69026994427572286"/>
          <c:h val="5.0215206870393131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41414914228839"/>
          <c:y val="0.10731394376919924"/>
          <c:w val="0.8554234364429143"/>
          <c:h val="0.73787270704735319"/>
        </c:manualLayout>
      </c:layout>
      <c:barChart>
        <c:barDir val="col"/>
        <c:grouping val="clustered"/>
        <c:varyColors val="0"/>
        <c:ser>
          <c:idx val="0"/>
          <c:order val="0"/>
          <c:tx>
            <c:strRef>
              <c:f>Plot_DFEIntake!$A$4</c:f>
              <c:strCache>
                <c:ptCount val="1"/>
                <c:pt idx="0">
                  <c:v>Pre-fortification</c:v>
                </c:pt>
              </c:strCache>
            </c:strRef>
          </c:tx>
          <c:invertIfNegative val="0"/>
          <c:cat>
            <c:strRef>
              <c:f>Plot_DFEIntake!$B$3:$D$3</c:f>
              <c:strCache>
                <c:ptCount val="3"/>
                <c:pt idx="0">
                  <c:v>16-44 years (Females)
Target population</c:v>
                </c:pt>
                <c:pt idx="1">
                  <c:v>19 years and above  
(Adults-both sexes) </c:v>
                </c:pt>
                <c:pt idx="2">
                  <c:v>2-16 years 
(Children-both sexes) </c:v>
                </c:pt>
              </c:strCache>
            </c:strRef>
          </c:cat>
          <c:val>
            <c:numRef>
              <c:f>Plot_DFEIntake!$B$4:$D$4</c:f>
              <c:numCache>
                <c:formatCode>General</c:formatCode>
                <c:ptCount val="3"/>
                <c:pt idx="0">
                  <c:v>512</c:v>
                </c:pt>
                <c:pt idx="1">
                  <c:v>579</c:v>
                </c:pt>
                <c:pt idx="2">
                  <c:v>472</c:v>
                </c:pt>
              </c:numCache>
            </c:numRef>
          </c:val>
        </c:ser>
        <c:ser>
          <c:idx val="1"/>
          <c:order val="1"/>
          <c:tx>
            <c:strRef>
              <c:f>Plot_DFEIntake!$A$5</c:f>
              <c:strCache>
                <c:ptCount val="1"/>
                <c:pt idx="0">
                  <c:v>Post-fortification</c:v>
                </c:pt>
              </c:strCache>
            </c:strRef>
          </c:tx>
          <c:invertIfNegative val="0"/>
          <c:cat>
            <c:strRef>
              <c:f>Plot_DFEIntake!$B$3:$D$3</c:f>
              <c:strCache>
                <c:ptCount val="3"/>
                <c:pt idx="0">
                  <c:v>16-44 years (Females)
Target population</c:v>
                </c:pt>
                <c:pt idx="1">
                  <c:v>19 years and above  
(Adults-both sexes) </c:v>
                </c:pt>
                <c:pt idx="2">
                  <c:v>2-16 years 
(Children-both sexes) </c:v>
                </c:pt>
              </c:strCache>
            </c:strRef>
          </c:cat>
          <c:val>
            <c:numRef>
              <c:f>Plot_DFEIntake!$B$5:$D$5</c:f>
              <c:numCache>
                <c:formatCode>General</c:formatCode>
                <c:ptCount val="3"/>
                <c:pt idx="0">
                  <c:v>692</c:v>
                </c:pt>
                <c:pt idx="1">
                  <c:v>796</c:v>
                </c:pt>
                <c:pt idx="2">
                  <c:v>737</c:v>
                </c:pt>
              </c:numCache>
            </c:numRef>
          </c:val>
        </c:ser>
        <c:dLbls>
          <c:showLegendKey val="0"/>
          <c:showVal val="0"/>
          <c:showCatName val="0"/>
          <c:showSerName val="0"/>
          <c:showPercent val="0"/>
          <c:showBubbleSize val="0"/>
        </c:dLbls>
        <c:gapWidth val="150"/>
        <c:axId val="278960384"/>
        <c:axId val="278966272"/>
      </c:barChart>
      <c:catAx>
        <c:axId val="278960384"/>
        <c:scaling>
          <c:orientation val="minMax"/>
        </c:scaling>
        <c:delete val="0"/>
        <c:axPos val="b"/>
        <c:majorTickMark val="out"/>
        <c:minorTickMark val="none"/>
        <c:tickLblPos val="nextTo"/>
        <c:crossAx val="278966272"/>
        <c:crosses val="autoZero"/>
        <c:auto val="1"/>
        <c:lblAlgn val="ctr"/>
        <c:lblOffset val="100"/>
        <c:noMultiLvlLbl val="0"/>
      </c:catAx>
      <c:valAx>
        <c:axId val="278966272"/>
        <c:scaling>
          <c:orientation val="minMax"/>
          <c:max val="800"/>
          <c:min val="0"/>
        </c:scaling>
        <c:delete val="0"/>
        <c:axPos val="l"/>
        <c:majorGridlines/>
        <c:title>
          <c:tx>
            <c:rich>
              <a:bodyPr rot="-5400000" vert="horz"/>
              <a:lstStyle/>
              <a:p>
                <a:pPr>
                  <a:defRPr/>
                </a:pPr>
                <a:r>
                  <a:rPr lang="en-GB"/>
                  <a:t>Estimated mean intake</a:t>
                </a:r>
                <a:r>
                  <a:rPr lang="en-GB" baseline="0"/>
                  <a:t> - dietary folate equivalents (ug/day)</a:t>
                </a:r>
              </a:p>
            </c:rich>
          </c:tx>
          <c:layout>
            <c:manualLayout>
              <c:xMode val="edge"/>
              <c:yMode val="edge"/>
              <c:x val="3.50883558909975E-3"/>
              <c:y val="0.11613311267126092"/>
            </c:manualLayout>
          </c:layout>
          <c:overlay val="0"/>
        </c:title>
        <c:numFmt formatCode="General" sourceLinked="1"/>
        <c:majorTickMark val="out"/>
        <c:minorTickMark val="none"/>
        <c:tickLblPos val="nextTo"/>
        <c:crossAx val="278960384"/>
        <c:crosses val="autoZero"/>
        <c:crossBetween val="between"/>
        <c:majorUnit val="100"/>
        <c:minorUnit val="20"/>
      </c:valAx>
    </c:plotArea>
    <c:legend>
      <c:legendPos val="r"/>
      <c:layout>
        <c:manualLayout>
          <c:xMode val="edge"/>
          <c:yMode val="edge"/>
          <c:x val="0.16948743302248509"/>
          <c:y val="1.9876825741609884E-3"/>
          <c:w val="0.68164409448818886"/>
          <c:h val="5.6567498028263712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96786412778736"/>
          <c:y val="0.1123815840224273"/>
          <c:w val="0.86678135974000481"/>
          <c:h val="0.56415732124393547"/>
        </c:manualLayout>
      </c:layout>
      <c:barChart>
        <c:barDir val="col"/>
        <c:grouping val="clustered"/>
        <c:varyColors val="0"/>
        <c:ser>
          <c:idx val="0"/>
          <c:order val="0"/>
          <c:tx>
            <c:strRef>
              <c:f>Childr_FANDFEIntake_SuppsNoSupp!$A$26</c:f>
              <c:strCache>
                <c:ptCount val="1"/>
                <c:pt idx="0">
                  <c:v>With dietary supplements</c:v>
                </c:pt>
              </c:strCache>
            </c:strRef>
          </c:tx>
          <c:invertIfNegative val="0"/>
          <c:cat>
            <c:multiLvlStrRef>
              <c:f>Childr_FANDFEIntake_SuppsNoSupp!$B$24:$K$25</c:f>
              <c:multiLvlStrCache>
                <c:ptCount val="10"/>
                <c:lvl>
                  <c:pt idx="0">
                    <c:v>Pre-fortification</c:v>
                  </c:pt>
                  <c:pt idx="1">
                    <c:v>Post fortification</c:v>
                  </c:pt>
                  <c:pt idx="2">
                    <c:v>Pre-fortification</c:v>
                  </c:pt>
                  <c:pt idx="3">
                    <c:v>Post fortification</c:v>
                  </c:pt>
                  <c:pt idx="4">
                    <c:v>Pre-fortification</c:v>
                  </c:pt>
                  <c:pt idx="5">
                    <c:v>Post fortification</c:v>
                  </c:pt>
                  <c:pt idx="6">
                    <c:v>Pre-fortification</c:v>
                  </c:pt>
                  <c:pt idx="7">
                    <c:v>Post fortification</c:v>
                  </c:pt>
                  <c:pt idx="8">
                    <c:v>Pre-fortification</c:v>
                  </c:pt>
                  <c:pt idx="9">
                    <c:v>Post fortification</c:v>
                  </c:pt>
                </c:lvl>
                <c:lvl>
                  <c:pt idx="0">
                    <c:v>2-3 years </c:v>
                  </c:pt>
                  <c:pt idx="2">
                    <c:v>4-8 years </c:v>
                  </c:pt>
                  <c:pt idx="4">
                    <c:v>9-13 years </c:v>
                  </c:pt>
                  <c:pt idx="6">
                    <c:v>14-16 years </c:v>
                  </c:pt>
                  <c:pt idx="8">
                    <c:v>2-16 years </c:v>
                  </c:pt>
                </c:lvl>
              </c:multiLvlStrCache>
            </c:multiLvlStrRef>
          </c:cat>
          <c:val>
            <c:numRef>
              <c:f>Childr_FANDFEIntake_SuppsNoSupp!$B$26:$K$26</c:f>
              <c:numCache>
                <c:formatCode>0</c:formatCode>
                <c:ptCount val="10"/>
                <c:pt idx="0">
                  <c:v>437.80340360000002</c:v>
                </c:pt>
                <c:pt idx="1">
                  <c:v>609.38048040000001</c:v>
                </c:pt>
                <c:pt idx="2">
                  <c:v>468.88954589999997</c:v>
                </c:pt>
                <c:pt idx="3">
                  <c:v>709.24954119999995</c:v>
                </c:pt>
                <c:pt idx="4">
                  <c:v>494.82066550000002</c:v>
                </c:pt>
                <c:pt idx="5">
                  <c:v>773.41698689999998</c:v>
                </c:pt>
                <c:pt idx="6">
                  <c:v>527.60180390000005</c:v>
                </c:pt>
                <c:pt idx="7">
                  <c:v>862.27621739999995</c:v>
                </c:pt>
                <c:pt idx="8">
                  <c:v>485.75195120000001</c:v>
                </c:pt>
                <c:pt idx="9">
                  <c:v>749.74123050000003</c:v>
                </c:pt>
              </c:numCache>
            </c:numRef>
          </c:val>
        </c:ser>
        <c:ser>
          <c:idx val="1"/>
          <c:order val="1"/>
          <c:tx>
            <c:strRef>
              <c:f>Childr_FANDFEIntake_SuppsNoSupp!$A$27</c:f>
              <c:strCache>
                <c:ptCount val="1"/>
                <c:pt idx="0">
                  <c:v>Without dietary supplements</c:v>
                </c:pt>
              </c:strCache>
            </c:strRef>
          </c:tx>
          <c:invertIfNegative val="0"/>
          <c:cat>
            <c:multiLvlStrRef>
              <c:f>Childr_FANDFEIntake_SuppsNoSupp!$B$24:$K$25</c:f>
              <c:multiLvlStrCache>
                <c:ptCount val="10"/>
                <c:lvl>
                  <c:pt idx="0">
                    <c:v>Pre-fortification</c:v>
                  </c:pt>
                  <c:pt idx="1">
                    <c:v>Post fortification</c:v>
                  </c:pt>
                  <c:pt idx="2">
                    <c:v>Pre-fortification</c:v>
                  </c:pt>
                  <c:pt idx="3">
                    <c:v>Post fortification</c:v>
                  </c:pt>
                  <c:pt idx="4">
                    <c:v>Pre-fortification</c:v>
                  </c:pt>
                  <c:pt idx="5">
                    <c:v>Post fortification</c:v>
                  </c:pt>
                  <c:pt idx="6">
                    <c:v>Pre-fortification</c:v>
                  </c:pt>
                  <c:pt idx="7">
                    <c:v>Post fortification</c:v>
                  </c:pt>
                  <c:pt idx="8">
                    <c:v>Pre-fortification</c:v>
                  </c:pt>
                  <c:pt idx="9">
                    <c:v>Post fortification</c:v>
                  </c:pt>
                </c:lvl>
                <c:lvl>
                  <c:pt idx="0">
                    <c:v>2-3 years </c:v>
                  </c:pt>
                  <c:pt idx="2">
                    <c:v>4-8 years </c:v>
                  </c:pt>
                  <c:pt idx="4">
                    <c:v>9-13 years </c:v>
                  </c:pt>
                  <c:pt idx="6">
                    <c:v>14-16 years </c:v>
                  </c:pt>
                  <c:pt idx="8">
                    <c:v>2-16 years </c:v>
                  </c:pt>
                </c:lvl>
              </c:multiLvlStrCache>
            </c:multiLvlStrRef>
          </c:cat>
          <c:val>
            <c:numRef>
              <c:f>Childr_FANDFEIntake_SuppsNoSupp!$B$27:$K$27</c:f>
              <c:numCache>
                <c:formatCode>0</c:formatCode>
                <c:ptCount val="10"/>
                <c:pt idx="0">
                  <c:v>429.9669528</c:v>
                </c:pt>
                <c:pt idx="1">
                  <c:v>601.70570009999994</c:v>
                </c:pt>
                <c:pt idx="2">
                  <c:v>453.99641200000002</c:v>
                </c:pt>
                <c:pt idx="3">
                  <c:v>697.56172819999995</c:v>
                </c:pt>
                <c:pt idx="4">
                  <c:v>481.21489209999999</c:v>
                </c:pt>
                <c:pt idx="5">
                  <c:v>760.45463089999998</c:v>
                </c:pt>
                <c:pt idx="6">
                  <c:v>509.64763959999999</c:v>
                </c:pt>
                <c:pt idx="7">
                  <c:v>846.14524640000002</c:v>
                </c:pt>
                <c:pt idx="8">
                  <c:v>471.52733790000002</c:v>
                </c:pt>
                <c:pt idx="9">
                  <c:v>737.21068709999997</c:v>
                </c:pt>
              </c:numCache>
            </c:numRef>
          </c:val>
        </c:ser>
        <c:dLbls>
          <c:showLegendKey val="0"/>
          <c:showVal val="0"/>
          <c:showCatName val="0"/>
          <c:showSerName val="0"/>
          <c:showPercent val="0"/>
          <c:showBubbleSize val="0"/>
        </c:dLbls>
        <c:gapWidth val="150"/>
        <c:axId val="279250048"/>
        <c:axId val="279251584"/>
      </c:barChart>
      <c:catAx>
        <c:axId val="279250048"/>
        <c:scaling>
          <c:orientation val="minMax"/>
        </c:scaling>
        <c:delete val="0"/>
        <c:axPos val="b"/>
        <c:majorTickMark val="out"/>
        <c:minorTickMark val="none"/>
        <c:tickLblPos val="nextTo"/>
        <c:crossAx val="279251584"/>
        <c:crosses val="autoZero"/>
        <c:auto val="1"/>
        <c:lblAlgn val="ctr"/>
        <c:lblOffset val="100"/>
        <c:noMultiLvlLbl val="0"/>
      </c:catAx>
      <c:valAx>
        <c:axId val="279251584"/>
        <c:scaling>
          <c:orientation val="minMax"/>
          <c:max val="900"/>
          <c:min val="0"/>
        </c:scaling>
        <c:delete val="0"/>
        <c:axPos val="l"/>
        <c:majorGridlines/>
        <c:title>
          <c:tx>
            <c:rich>
              <a:bodyPr rot="-5400000" vert="horz"/>
              <a:lstStyle/>
              <a:p>
                <a:pPr>
                  <a:defRPr/>
                </a:pPr>
                <a:r>
                  <a:rPr lang="en-GB"/>
                  <a:t>Estimated mean intake -</a:t>
                </a:r>
                <a:r>
                  <a:rPr lang="en-GB" sz="1000" b="1" i="0" u="none" strike="noStrike" baseline="0">
                    <a:effectLst/>
                  </a:rPr>
                  <a:t> DFE </a:t>
                </a:r>
                <a:r>
                  <a:rPr lang="en-GB"/>
                  <a:t>(µg/day)</a:t>
                </a:r>
              </a:p>
            </c:rich>
          </c:tx>
          <c:layout>
            <c:manualLayout>
              <c:xMode val="edge"/>
              <c:yMode val="edge"/>
              <c:x val="6.350335726106526E-3"/>
              <c:y val="0.17456343840858277"/>
            </c:manualLayout>
          </c:layout>
          <c:overlay val="0"/>
        </c:title>
        <c:numFmt formatCode="0" sourceLinked="1"/>
        <c:majorTickMark val="out"/>
        <c:minorTickMark val="none"/>
        <c:tickLblPos val="nextTo"/>
        <c:crossAx val="279250048"/>
        <c:crosses val="autoZero"/>
        <c:crossBetween val="between"/>
        <c:majorUnit val="100"/>
        <c:minorUnit val="100"/>
      </c:valAx>
    </c:plotArea>
    <c:legend>
      <c:legendPos val="r"/>
      <c:layout>
        <c:manualLayout>
          <c:xMode val="edge"/>
          <c:yMode val="edge"/>
          <c:x val="0.18320905451334712"/>
          <c:y val="1.1551870410138096E-2"/>
          <c:w val="0.67260438211352613"/>
          <c:h val="5.6391824288527889E-2"/>
        </c:manualLayout>
      </c:layout>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6F0CF-0979-459D-B3DC-CD18DBC02A24}"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4B91A9B9-7ACB-4701-8D0B-C73A4BF3471A}">
      <dgm:prSet phldrT="[Text]" custT="1"/>
      <dgm:spPr/>
      <dgm:t>
        <a:bodyPr/>
        <a:lstStyle/>
        <a:p>
          <a:r>
            <a:rPr lang="en-GB" sz="1100">
              <a:latin typeface="Arial" panose="020B0604020202020204" pitchFamily="34" charset="0"/>
              <a:cs typeface="Arial" panose="020B0604020202020204" pitchFamily="34" charset="0"/>
            </a:rPr>
            <a:t>September/October 2009</a:t>
          </a:r>
          <a:r>
            <a:rPr lang="en-GB" sz="1100" b="0">
              <a:latin typeface="Arial" panose="020B0604020202020204" pitchFamily="34" charset="0"/>
              <a:cs typeface="Arial" panose="020B0604020202020204" pitchFamily="34" charset="0"/>
            </a:rPr>
            <a:t>: Implementation of Australia New Zealand Food Standard 2.1.1-Cereal and Cereal Products.  </a:t>
          </a:r>
        </a:p>
        <a:p>
          <a:endParaRPr lang="en-GB" sz="1100" b="0">
            <a:latin typeface="Arial" panose="020B0604020202020204" pitchFamily="34" charset="0"/>
            <a:cs typeface="Arial" panose="020B0604020202020204" pitchFamily="34" charset="0"/>
          </a:endParaRPr>
        </a:p>
        <a:p>
          <a:r>
            <a:rPr lang="en-GB" sz="1100" b="0">
              <a:latin typeface="Arial" panose="020B0604020202020204" pitchFamily="34" charset="0"/>
              <a:cs typeface="Arial" panose="020B0604020202020204" pitchFamily="34" charset="0"/>
            </a:rPr>
            <a:t>Bread in the Australian food supply mandatorily fortified with folic acid and iodine </a:t>
          </a:r>
        </a:p>
      </dgm:t>
    </dgm:pt>
    <dgm:pt modelId="{878B03B0-6FE5-40D1-95BE-60AB639DB6E3}" type="parTrans" cxnId="{1E761243-828D-46AB-AFD2-65D9A556C468}">
      <dgm:prSet/>
      <dgm:spPr/>
      <dgm:t>
        <a:bodyPr/>
        <a:lstStyle/>
        <a:p>
          <a:endParaRPr lang="en-GB"/>
        </a:p>
      </dgm:t>
    </dgm:pt>
    <dgm:pt modelId="{76FA65E3-8B27-4C79-A386-38BD0D1A5E7E}" type="sibTrans" cxnId="{1E761243-828D-46AB-AFD2-65D9A556C468}">
      <dgm:prSet/>
      <dgm:spPr/>
      <dgm:t>
        <a:bodyPr/>
        <a:lstStyle/>
        <a:p>
          <a:endParaRPr lang="en-GB"/>
        </a:p>
      </dgm:t>
    </dgm:pt>
    <dgm:pt modelId="{F41412E0-F5D0-4E25-9DF1-625BAA3A4840}">
      <dgm:prSet phldrT="[Text]" custT="1"/>
      <dgm:spPr/>
      <dgm:t>
        <a:bodyPr/>
        <a:lstStyle/>
        <a:p>
          <a:r>
            <a:rPr lang="en-GB" sz="1100">
              <a:latin typeface="Arial" panose="020B0604020202020204" pitchFamily="34" charset="0"/>
              <a:cs typeface="Arial" panose="020B0604020202020204" pitchFamily="34" charset="0"/>
            </a:rPr>
            <a:t>June/July 2010: FSANZ Phase 1 bread survey - samples taken from capital cities of all Australian jurisdictions</a:t>
          </a:r>
        </a:p>
      </dgm:t>
    </dgm:pt>
    <dgm:pt modelId="{60671CCD-2BF4-42CB-90CA-8235568F4405}" type="parTrans" cxnId="{F402940C-C0C2-47B6-9796-ED4D1929421C}">
      <dgm:prSet/>
      <dgm:spPr/>
      <dgm:t>
        <a:bodyPr/>
        <a:lstStyle/>
        <a:p>
          <a:endParaRPr lang="en-GB"/>
        </a:p>
      </dgm:t>
    </dgm:pt>
    <dgm:pt modelId="{CCD9CF52-6F7A-44DC-BA4E-FFE562AFEE5C}" type="sibTrans" cxnId="{F402940C-C0C2-47B6-9796-ED4D1929421C}">
      <dgm:prSet/>
      <dgm:spPr/>
      <dgm:t>
        <a:bodyPr/>
        <a:lstStyle/>
        <a:p>
          <a:endParaRPr lang="en-GB"/>
        </a:p>
      </dgm:t>
    </dgm:pt>
    <dgm:pt modelId="{21ACB017-E382-4113-905C-71BB576FBDB0}">
      <dgm:prSet phldrT="[Text]" custT="1"/>
      <dgm:spPr/>
      <dgm:t>
        <a:bodyPr/>
        <a:lstStyle/>
        <a:p>
          <a:r>
            <a:rPr lang="en-GB" sz="1100">
              <a:latin typeface="Arial" panose="020B0604020202020204" pitchFamily="34" charset="0"/>
              <a:cs typeface="Arial" panose="020B0604020202020204" pitchFamily="34" charset="0"/>
            </a:rPr>
            <a:t>March/ April 2012 : FSANZ Phase 2 bread survey - samples taken from the capital cities of all Australian jurisdictions</a:t>
          </a:r>
          <a:endParaRPr lang="en-GB" sz="1100"/>
        </a:p>
      </dgm:t>
    </dgm:pt>
    <dgm:pt modelId="{D26C50C5-3483-4F94-96AD-188EC415BAA0}" type="parTrans" cxnId="{68A2B77B-D5FE-45FA-AB90-59999E91064D}">
      <dgm:prSet/>
      <dgm:spPr/>
      <dgm:t>
        <a:bodyPr/>
        <a:lstStyle/>
        <a:p>
          <a:endParaRPr lang="en-GB"/>
        </a:p>
      </dgm:t>
    </dgm:pt>
    <dgm:pt modelId="{833C76B1-A358-4D95-8699-D6547A63D7F8}" type="sibTrans" cxnId="{68A2B77B-D5FE-45FA-AB90-59999E91064D}">
      <dgm:prSet/>
      <dgm:spPr/>
      <dgm:t>
        <a:bodyPr/>
        <a:lstStyle/>
        <a:p>
          <a:endParaRPr lang="en-GB"/>
        </a:p>
      </dgm:t>
    </dgm:pt>
    <dgm:pt modelId="{460F53DC-4E30-49E6-8B16-20E91A82FBA2}" type="pres">
      <dgm:prSet presAssocID="{28C6F0CF-0979-459D-B3DC-CD18DBC02A24}" presName="diagram" presStyleCnt="0">
        <dgm:presLayoutVars>
          <dgm:chPref val="1"/>
          <dgm:dir/>
          <dgm:animOne val="branch"/>
          <dgm:animLvl val="lvl"/>
          <dgm:resizeHandles val="exact"/>
        </dgm:presLayoutVars>
      </dgm:prSet>
      <dgm:spPr/>
      <dgm:t>
        <a:bodyPr/>
        <a:lstStyle/>
        <a:p>
          <a:endParaRPr lang="en-GB"/>
        </a:p>
      </dgm:t>
    </dgm:pt>
    <dgm:pt modelId="{B04086A2-CA7E-48E5-A00F-AE1827B60582}" type="pres">
      <dgm:prSet presAssocID="{4B91A9B9-7ACB-4701-8D0B-C73A4BF3471A}" presName="root1" presStyleCnt="0"/>
      <dgm:spPr/>
      <dgm:t>
        <a:bodyPr/>
        <a:lstStyle/>
        <a:p>
          <a:endParaRPr lang="en-GB"/>
        </a:p>
      </dgm:t>
    </dgm:pt>
    <dgm:pt modelId="{B9D731EC-6E79-4E70-8414-217D4F2797B1}" type="pres">
      <dgm:prSet presAssocID="{4B91A9B9-7ACB-4701-8D0B-C73A4BF3471A}" presName="LevelOneTextNode" presStyleLbl="node0" presStyleIdx="0" presStyleCnt="1" custScaleX="126164" custScaleY="224710" custLinFactNeighborX="-8103" custLinFactNeighborY="-2947">
        <dgm:presLayoutVars>
          <dgm:chPref val="3"/>
        </dgm:presLayoutVars>
      </dgm:prSet>
      <dgm:spPr/>
      <dgm:t>
        <a:bodyPr/>
        <a:lstStyle/>
        <a:p>
          <a:endParaRPr lang="en-GB"/>
        </a:p>
      </dgm:t>
    </dgm:pt>
    <dgm:pt modelId="{397C5FE6-6B2F-465E-BE20-41C57385E8D1}" type="pres">
      <dgm:prSet presAssocID="{4B91A9B9-7ACB-4701-8D0B-C73A4BF3471A}" presName="level2hierChild" presStyleCnt="0"/>
      <dgm:spPr/>
      <dgm:t>
        <a:bodyPr/>
        <a:lstStyle/>
        <a:p>
          <a:endParaRPr lang="en-GB"/>
        </a:p>
      </dgm:t>
    </dgm:pt>
    <dgm:pt modelId="{BADA7F7B-CB8F-434C-9E10-44A831FED33E}" type="pres">
      <dgm:prSet presAssocID="{60671CCD-2BF4-42CB-90CA-8235568F4405}" presName="conn2-1" presStyleLbl="parChTrans1D2" presStyleIdx="0" presStyleCnt="2"/>
      <dgm:spPr/>
      <dgm:t>
        <a:bodyPr/>
        <a:lstStyle/>
        <a:p>
          <a:endParaRPr lang="en-GB"/>
        </a:p>
      </dgm:t>
    </dgm:pt>
    <dgm:pt modelId="{231E0F06-4E78-45C6-88FD-7F63496479AF}" type="pres">
      <dgm:prSet presAssocID="{60671CCD-2BF4-42CB-90CA-8235568F4405}" presName="connTx" presStyleLbl="parChTrans1D2" presStyleIdx="0" presStyleCnt="2"/>
      <dgm:spPr/>
      <dgm:t>
        <a:bodyPr/>
        <a:lstStyle/>
        <a:p>
          <a:endParaRPr lang="en-GB"/>
        </a:p>
      </dgm:t>
    </dgm:pt>
    <dgm:pt modelId="{86934051-B896-4D2B-9FC1-E14011A78DAE}" type="pres">
      <dgm:prSet presAssocID="{F41412E0-F5D0-4E25-9DF1-625BAA3A4840}" presName="root2" presStyleCnt="0"/>
      <dgm:spPr/>
      <dgm:t>
        <a:bodyPr/>
        <a:lstStyle/>
        <a:p>
          <a:endParaRPr lang="en-GB"/>
        </a:p>
      </dgm:t>
    </dgm:pt>
    <dgm:pt modelId="{A243CE54-426F-4C87-9753-76E6E5E8B51A}" type="pres">
      <dgm:prSet presAssocID="{F41412E0-F5D0-4E25-9DF1-625BAA3A4840}" presName="LevelTwoTextNode" presStyleLbl="node2" presStyleIdx="0" presStyleCnt="2" custScaleX="108400" custScaleY="111163" custLinFactNeighborX="9137" custLinFactNeighborY="1578">
        <dgm:presLayoutVars>
          <dgm:chPref val="3"/>
        </dgm:presLayoutVars>
      </dgm:prSet>
      <dgm:spPr/>
      <dgm:t>
        <a:bodyPr/>
        <a:lstStyle/>
        <a:p>
          <a:endParaRPr lang="en-GB"/>
        </a:p>
      </dgm:t>
    </dgm:pt>
    <dgm:pt modelId="{80222CB2-CE34-4AC4-AF65-3A16162B394A}" type="pres">
      <dgm:prSet presAssocID="{F41412E0-F5D0-4E25-9DF1-625BAA3A4840}" presName="level3hierChild" presStyleCnt="0"/>
      <dgm:spPr/>
      <dgm:t>
        <a:bodyPr/>
        <a:lstStyle/>
        <a:p>
          <a:endParaRPr lang="en-GB"/>
        </a:p>
      </dgm:t>
    </dgm:pt>
    <dgm:pt modelId="{7462C583-00E7-4122-9043-C15CCDCD97F9}" type="pres">
      <dgm:prSet presAssocID="{D26C50C5-3483-4F94-96AD-188EC415BAA0}" presName="conn2-1" presStyleLbl="parChTrans1D2" presStyleIdx="1" presStyleCnt="2"/>
      <dgm:spPr/>
      <dgm:t>
        <a:bodyPr/>
        <a:lstStyle/>
        <a:p>
          <a:endParaRPr lang="en-GB"/>
        </a:p>
      </dgm:t>
    </dgm:pt>
    <dgm:pt modelId="{FE4BAF60-A88A-4471-AA3A-D0EB80FAA094}" type="pres">
      <dgm:prSet presAssocID="{D26C50C5-3483-4F94-96AD-188EC415BAA0}" presName="connTx" presStyleLbl="parChTrans1D2" presStyleIdx="1" presStyleCnt="2"/>
      <dgm:spPr/>
      <dgm:t>
        <a:bodyPr/>
        <a:lstStyle/>
        <a:p>
          <a:endParaRPr lang="en-GB"/>
        </a:p>
      </dgm:t>
    </dgm:pt>
    <dgm:pt modelId="{9FC131DB-911A-42F5-8DDE-9DD52C7D9390}" type="pres">
      <dgm:prSet presAssocID="{21ACB017-E382-4113-905C-71BB576FBDB0}" presName="root2" presStyleCnt="0"/>
      <dgm:spPr/>
      <dgm:t>
        <a:bodyPr/>
        <a:lstStyle/>
        <a:p>
          <a:endParaRPr lang="en-GB"/>
        </a:p>
      </dgm:t>
    </dgm:pt>
    <dgm:pt modelId="{B3A4AA9C-39DE-4D1B-8037-75EBE4B42C51}" type="pres">
      <dgm:prSet presAssocID="{21ACB017-E382-4113-905C-71BB576FBDB0}" presName="LevelTwoTextNode" presStyleLbl="node2" presStyleIdx="1" presStyleCnt="2" custScaleX="109131" custScaleY="116782" custLinFactNeighborX="13525" custLinFactNeighborY="21586">
        <dgm:presLayoutVars>
          <dgm:chPref val="3"/>
        </dgm:presLayoutVars>
      </dgm:prSet>
      <dgm:spPr/>
      <dgm:t>
        <a:bodyPr/>
        <a:lstStyle/>
        <a:p>
          <a:endParaRPr lang="en-GB"/>
        </a:p>
      </dgm:t>
    </dgm:pt>
    <dgm:pt modelId="{C110C627-7E80-4E6F-A835-A4E0F233CFE5}" type="pres">
      <dgm:prSet presAssocID="{21ACB017-E382-4113-905C-71BB576FBDB0}" presName="level3hierChild" presStyleCnt="0"/>
      <dgm:spPr/>
      <dgm:t>
        <a:bodyPr/>
        <a:lstStyle/>
        <a:p>
          <a:endParaRPr lang="en-GB"/>
        </a:p>
      </dgm:t>
    </dgm:pt>
  </dgm:ptLst>
  <dgm:cxnLst>
    <dgm:cxn modelId="{005D0F83-DEA4-409D-A6F5-4B76EFFC5363}" type="presOf" srcId="{4B91A9B9-7ACB-4701-8D0B-C73A4BF3471A}" destId="{B9D731EC-6E79-4E70-8414-217D4F2797B1}" srcOrd="0" destOrd="0" presId="urn:microsoft.com/office/officeart/2005/8/layout/hierarchy2"/>
    <dgm:cxn modelId="{68A2B77B-D5FE-45FA-AB90-59999E91064D}" srcId="{4B91A9B9-7ACB-4701-8D0B-C73A4BF3471A}" destId="{21ACB017-E382-4113-905C-71BB576FBDB0}" srcOrd="1" destOrd="0" parTransId="{D26C50C5-3483-4F94-96AD-188EC415BAA0}" sibTransId="{833C76B1-A358-4D95-8699-D6547A63D7F8}"/>
    <dgm:cxn modelId="{1E761243-828D-46AB-AFD2-65D9A556C468}" srcId="{28C6F0CF-0979-459D-B3DC-CD18DBC02A24}" destId="{4B91A9B9-7ACB-4701-8D0B-C73A4BF3471A}" srcOrd="0" destOrd="0" parTransId="{878B03B0-6FE5-40D1-95BE-60AB639DB6E3}" sibTransId="{76FA65E3-8B27-4C79-A386-38BD0D1A5E7E}"/>
    <dgm:cxn modelId="{EB78A2E2-E7C3-424E-9676-72A1C5027732}" type="presOf" srcId="{60671CCD-2BF4-42CB-90CA-8235568F4405}" destId="{BADA7F7B-CB8F-434C-9E10-44A831FED33E}" srcOrd="0" destOrd="0" presId="urn:microsoft.com/office/officeart/2005/8/layout/hierarchy2"/>
    <dgm:cxn modelId="{F402940C-C0C2-47B6-9796-ED4D1929421C}" srcId="{4B91A9B9-7ACB-4701-8D0B-C73A4BF3471A}" destId="{F41412E0-F5D0-4E25-9DF1-625BAA3A4840}" srcOrd="0" destOrd="0" parTransId="{60671CCD-2BF4-42CB-90CA-8235568F4405}" sibTransId="{CCD9CF52-6F7A-44DC-BA4E-FFE562AFEE5C}"/>
    <dgm:cxn modelId="{474EC91C-F552-4952-9B5B-8A172C6762A6}" type="presOf" srcId="{28C6F0CF-0979-459D-B3DC-CD18DBC02A24}" destId="{460F53DC-4E30-49E6-8B16-20E91A82FBA2}" srcOrd="0" destOrd="0" presId="urn:microsoft.com/office/officeart/2005/8/layout/hierarchy2"/>
    <dgm:cxn modelId="{67864CC6-EC6E-45DA-B18F-1D36574A83CA}" type="presOf" srcId="{D26C50C5-3483-4F94-96AD-188EC415BAA0}" destId="{7462C583-00E7-4122-9043-C15CCDCD97F9}" srcOrd="0" destOrd="0" presId="urn:microsoft.com/office/officeart/2005/8/layout/hierarchy2"/>
    <dgm:cxn modelId="{673BB369-2371-481B-A0F2-ABCAB0DFC0E4}" type="presOf" srcId="{D26C50C5-3483-4F94-96AD-188EC415BAA0}" destId="{FE4BAF60-A88A-4471-AA3A-D0EB80FAA094}" srcOrd="1" destOrd="0" presId="urn:microsoft.com/office/officeart/2005/8/layout/hierarchy2"/>
    <dgm:cxn modelId="{9B3F4954-196F-4DBC-A1F7-1F3677F6228A}" type="presOf" srcId="{F41412E0-F5D0-4E25-9DF1-625BAA3A4840}" destId="{A243CE54-426F-4C87-9753-76E6E5E8B51A}" srcOrd="0" destOrd="0" presId="urn:microsoft.com/office/officeart/2005/8/layout/hierarchy2"/>
    <dgm:cxn modelId="{A8F6802B-C584-4E38-B004-7BBAED3C6127}" type="presOf" srcId="{21ACB017-E382-4113-905C-71BB576FBDB0}" destId="{B3A4AA9C-39DE-4D1B-8037-75EBE4B42C51}" srcOrd="0" destOrd="0" presId="urn:microsoft.com/office/officeart/2005/8/layout/hierarchy2"/>
    <dgm:cxn modelId="{81B6A642-9B3D-4EEF-A751-E1CD07626A42}" type="presOf" srcId="{60671CCD-2BF4-42CB-90CA-8235568F4405}" destId="{231E0F06-4E78-45C6-88FD-7F63496479AF}" srcOrd="1" destOrd="0" presId="urn:microsoft.com/office/officeart/2005/8/layout/hierarchy2"/>
    <dgm:cxn modelId="{ED5732BA-A36F-44AD-8D74-6ED1EF2ABEFB}" type="presParOf" srcId="{460F53DC-4E30-49E6-8B16-20E91A82FBA2}" destId="{B04086A2-CA7E-48E5-A00F-AE1827B60582}" srcOrd="0" destOrd="0" presId="urn:microsoft.com/office/officeart/2005/8/layout/hierarchy2"/>
    <dgm:cxn modelId="{5DAEFB4B-FA0D-4395-8011-A0A332E7A15D}" type="presParOf" srcId="{B04086A2-CA7E-48E5-A00F-AE1827B60582}" destId="{B9D731EC-6E79-4E70-8414-217D4F2797B1}" srcOrd="0" destOrd="0" presId="urn:microsoft.com/office/officeart/2005/8/layout/hierarchy2"/>
    <dgm:cxn modelId="{F5F97F90-171E-4099-B075-09B8EBF718AD}" type="presParOf" srcId="{B04086A2-CA7E-48E5-A00F-AE1827B60582}" destId="{397C5FE6-6B2F-465E-BE20-41C57385E8D1}" srcOrd="1" destOrd="0" presId="urn:microsoft.com/office/officeart/2005/8/layout/hierarchy2"/>
    <dgm:cxn modelId="{5FE71DA3-C7D6-47E7-8A3E-D7C932B83517}" type="presParOf" srcId="{397C5FE6-6B2F-465E-BE20-41C57385E8D1}" destId="{BADA7F7B-CB8F-434C-9E10-44A831FED33E}" srcOrd="0" destOrd="0" presId="urn:microsoft.com/office/officeart/2005/8/layout/hierarchy2"/>
    <dgm:cxn modelId="{F3732C5B-37E6-411A-97FF-335016A981BF}" type="presParOf" srcId="{BADA7F7B-CB8F-434C-9E10-44A831FED33E}" destId="{231E0F06-4E78-45C6-88FD-7F63496479AF}" srcOrd="0" destOrd="0" presId="urn:microsoft.com/office/officeart/2005/8/layout/hierarchy2"/>
    <dgm:cxn modelId="{6371F688-E841-4B9D-BB8E-AD3A5264CE80}" type="presParOf" srcId="{397C5FE6-6B2F-465E-BE20-41C57385E8D1}" destId="{86934051-B896-4D2B-9FC1-E14011A78DAE}" srcOrd="1" destOrd="0" presId="urn:microsoft.com/office/officeart/2005/8/layout/hierarchy2"/>
    <dgm:cxn modelId="{5AA8BD38-592C-498D-BB3C-BD1F42802911}" type="presParOf" srcId="{86934051-B896-4D2B-9FC1-E14011A78DAE}" destId="{A243CE54-426F-4C87-9753-76E6E5E8B51A}" srcOrd="0" destOrd="0" presId="urn:microsoft.com/office/officeart/2005/8/layout/hierarchy2"/>
    <dgm:cxn modelId="{13A5D243-809F-4B3A-B000-72AC620844B7}" type="presParOf" srcId="{86934051-B896-4D2B-9FC1-E14011A78DAE}" destId="{80222CB2-CE34-4AC4-AF65-3A16162B394A}" srcOrd="1" destOrd="0" presId="urn:microsoft.com/office/officeart/2005/8/layout/hierarchy2"/>
    <dgm:cxn modelId="{C05420E3-F1B2-43C8-AF9B-43ECCD5FDAC8}" type="presParOf" srcId="{397C5FE6-6B2F-465E-BE20-41C57385E8D1}" destId="{7462C583-00E7-4122-9043-C15CCDCD97F9}" srcOrd="2" destOrd="0" presId="urn:microsoft.com/office/officeart/2005/8/layout/hierarchy2"/>
    <dgm:cxn modelId="{3166B996-06A2-4741-B471-9C5E6F7D7C52}" type="presParOf" srcId="{7462C583-00E7-4122-9043-C15CCDCD97F9}" destId="{FE4BAF60-A88A-4471-AA3A-D0EB80FAA094}" srcOrd="0" destOrd="0" presId="urn:microsoft.com/office/officeart/2005/8/layout/hierarchy2"/>
    <dgm:cxn modelId="{F426211B-A525-4A64-BC71-8572FD9AD828}" type="presParOf" srcId="{397C5FE6-6B2F-465E-BE20-41C57385E8D1}" destId="{9FC131DB-911A-42F5-8DDE-9DD52C7D9390}" srcOrd="3" destOrd="0" presId="urn:microsoft.com/office/officeart/2005/8/layout/hierarchy2"/>
    <dgm:cxn modelId="{7BB28D57-9B04-4BDF-A32E-A6ECDD026039}" type="presParOf" srcId="{9FC131DB-911A-42F5-8DDE-9DD52C7D9390}" destId="{B3A4AA9C-39DE-4D1B-8037-75EBE4B42C51}" srcOrd="0" destOrd="0" presId="urn:microsoft.com/office/officeart/2005/8/layout/hierarchy2"/>
    <dgm:cxn modelId="{878B1EDB-1E99-4020-8747-B3D0D0EA2684}" type="presParOf" srcId="{9FC131DB-911A-42F5-8DDE-9DD52C7D9390}" destId="{C110C627-7E80-4E6F-A835-A4E0F233CFE5}"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D731EC-6E79-4E70-8414-217D4F2797B1}">
      <dsp:nvSpPr>
        <dsp:cNvPr id="0" name=""/>
        <dsp:cNvSpPr/>
      </dsp:nvSpPr>
      <dsp:spPr>
        <a:xfrm>
          <a:off x="525853" y="51711"/>
          <a:ext cx="2028617" cy="180657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September/October 2009</a:t>
          </a:r>
          <a:r>
            <a:rPr lang="en-GB" sz="1100" b="0" kern="1200">
              <a:latin typeface="Arial" panose="020B0604020202020204" pitchFamily="34" charset="0"/>
              <a:cs typeface="Arial" panose="020B0604020202020204" pitchFamily="34" charset="0"/>
            </a:rPr>
            <a:t>: Implementation of Australia New Zealand Food Standard 2.1.1-Cereal and Cereal Products.  </a:t>
          </a:r>
        </a:p>
        <a:p>
          <a:pPr lvl="0" algn="ctr" defTabSz="488950">
            <a:lnSpc>
              <a:spcPct val="90000"/>
            </a:lnSpc>
            <a:spcBef>
              <a:spcPct val="0"/>
            </a:spcBef>
            <a:spcAft>
              <a:spcPct val="35000"/>
            </a:spcAft>
          </a:pPr>
          <a:endParaRPr lang="en-GB" sz="1100" b="0" kern="1200">
            <a:latin typeface="Arial" panose="020B0604020202020204" pitchFamily="34" charset="0"/>
            <a:cs typeface="Arial" panose="020B0604020202020204" pitchFamily="34" charset="0"/>
          </a:endParaRPr>
        </a:p>
        <a:p>
          <a:pPr lvl="0" algn="ctr" defTabSz="488950">
            <a:lnSpc>
              <a:spcPct val="90000"/>
            </a:lnSpc>
            <a:spcBef>
              <a:spcPct val="0"/>
            </a:spcBef>
            <a:spcAft>
              <a:spcPct val="35000"/>
            </a:spcAft>
          </a:pPr>
          <a:r>
            <a:rPr lang="en-GB" sz="1100" b="0" kern="1200">
              <a:latin typeface="Arial" panose="020B0604020202020204" pitchFamily="34" charset="0"/>
              <a:cs typeface="Arial" panose="020B0604020202020204" pitchFamily="34" charset="0"/>
            </a:rPr>
            <a:t>Bread in the Australian food supply mandatorily fortified with folic acid and iodine </a:t>
          </a:r>
        </a:p>
      </dsp:txBody>
      <dsp:txXfrm>
        <a:off x="578766" y="104624"/>
        <a:ext cx="1922791" cy="1700753"/>
      </dsp:txXfrm>
    </dsp:sp>
    <dsp:sp modelId="{BADA7F7B-CB8F-434C-9E10-44A831FED33E}">
      <dsp:nvSpPr>
        <dsp:cNvPr id="0" name=""/>
        <dsp:cNvSpPr/>
      </dsp:nvSpPr>
      <dsp:spPr>
        <a:xfrm rot="19908411">
          <a:off x="2492525" y="671356"/>
          <a:ext cx="1044265" cy="73931"/>
        </a:xfrm>
        <a:custGeom>
          <a:avLst/>
          <a:gdLst/>
          <a:ahLst/>
          <a:cxnLst/>
          <a:rect l="0" t="0" r="0" b="0"/>
          <a:pathLst>
            <a:path>
              <a:moveTo>
                <a:pt x="0" y="36965"/>
              </a:moveTo>
              <a:lnTo>
                <a:pt x="1044265" y="36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2988551" y="682215"/>
        <a:ext cx="52213" cy="52213"/>
      </dsp:txXfrm>
    </dsp:sp>
    <dsp:sp modelId="{A243CE54-426F-4C87-9753-76E6E5E8B51A}">
      <dsp:nvSpPr>
        <dsp:cNvPr id="0" name=""/>
        <dsp:cNvSpPr/>
      </dsp:nvSpPr>
      <dsp:spPr>
        <a:xfrm>
          <a:off x="3474845" y="14789"/>
          <a:ext cx="1742986" cy="89370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June/July 2010: FSANZ Phase 1 bread survey - samples taken from capital cities of all Australian jurisdictions</a:t>
          </a:r>
        </a:p>
      </dsp:txBody>
      <dsp:txXfrm>
        <a:off x="3501021" y="40965"/>
        <a:ext cx="1690634" cy="841354"/>
      </dsp:txXfrm>
    </dsp:sp>
    <dsp:sp modelId="{7462C583-00E7-4122-9043-C15CCDCD97F9}">
      <dsp:nvSpPr>
        <dsp:cNvPr id="0" name=""/>
        <dsp:cNvSpPr/>
      </dsp:nvSpPr>
      <dsp:spPr>
        <a:xfrm rot="1696347">
          <a:off x="2487358" y="1184508"/>
          <a:ext cx="1125154" cy="73931"/>
        </a:xfrm>
        <a:custGeom>
          <a:avLst/>
          <a:gdLst/>
          <a:ahLst/>
          <a:cxnLst/>
          <a:rect l="0" t="0" r="0" b="0"/>
          <a:pathLst>
            <a:path>
              <a:moveTo>
                <a:pt x="0" y="36965"/>
              </a:moveTo>
              <a:lnTo>
                <a:pt x="1125154" y="369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021806" y="1193345"/>
        <a:ext cx="56257" cy="56257"/>
      </dsp:txXfrm>
    </dsp:sp>
    <dsp:sp modelId="{B3A4AA9C-39DE-4D1B-8037-75EBE4B42C51}">
      <dsp:nvSpPr>
        <dsp:cNvPr id="0" name=""/>
        <dsp:cNvSpPr/>
      </dsp:nvSpPr>
      <dsp:spPr>
        <a:xfrm>
          <a:off x="3545400" y="1018506"/>
          <a:ext cx="1754740" cy="9388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a:latin typeface="Arial" panose="020B0604020202020204" pitchFamily="34" charset="0"/>
              <a:cs typeface="Arial" panose="020B0604020202020204" pitchFamily="34" charset="0"/>
            </a:rPr>
            <a:t>March/ April 2012 : FSANZ Phase 2 bread survey - samples taken from the capital cities of all Australian jurisdictions</a:t>
          </a:r>
          <a:endParaRPr lang="en-GB" sz="1100" kern="1200"/>
        </a:p>
      </dsp:txBody>
      <dsp:txXfrm>
        <a:off x="3572899" y="1046005"/>
        <a:ext cx="1699742" cy="8838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24B29DC7595044A69C84D0E99A2E2D" ma:contentTypeVersion="3" ma:contentTypeDescription="Create a new document." ma:contentTypeScope="" ma:versionID="254a78341ea5ade36faf40b1a45c08c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0C7179-5D44-4F39-927C-F500B2A87777}"/>
</file>

<file path=customXml/itemProps2.xml><?xml version="1.0" encoding="utf-8"?>
<ds:datastoreItem xmlns:ds="http://schemas.openxmlformats.org/officeDocument/2006/customXml" ds:itemID="{F74B0259-0E45-4B1A-AB56-1488E7CBBC44}"/>
</file>

<file path=customXml/itemProps3.xml><?xml version="1.0" encoding="utf-8"?>
<ds:datastoreItem xmlns:ds="http://schemas.openxmlformats.org/officeDocument/2006/customXml" ds:itemID="{EBE8E711-9805-453B-98A9-BDAC2D709DE8}"/>
</file>

<file path=customXml/itemProps4.xml><?xml version="1.0" encoding="utf-8"?>
<ds:datastoreItem xmlns:ds="http://schemas.openxmlformats.org/officeDocument/2006/customXml" ds:itemID="{A350BD16-6EF3-45A9-B1ED-383DF78E5375}"/>
</file>

<file path=docProps/app.xml><?xml version="1.0" encoding="utf-8"?>
<Properties xmlns="http://schemas.openxmlformats.org/officeDocument/2006/extended-properties" xmlns:vt="http://schemas.openxmlformats.org/officeDocument/2006/docPropsVTypes">
  <Template>Normal</Template>
  <TotalTime>0</TotalTime>
  <Pages>38</Pages>
  <Words>12696</Words>
  <Characters>72371</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2016-06-27T03:50:00Z</dcterms:created>
  <dcterms:modified xsi:type="dcterms:W3CDTF">2016-06-27T03:58:00Z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0x010100AA24B29DC7595044A69C84D0E99A2E2D</vt:lpwstr>
  </property>
</Properties>
</file>